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F7F" w:rsidRPr="00110F7F" w:rsidRDefault="00110F7F" w:rsidP="00110F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F7F">
        <w:rPr>
          <w:rFonts w:ascii="Times New Roman" w:eastAsia="Times New Roman" w:hAnsi="Times New Roman" w:cs="Times New Roman"/>
          <w:sz w:val="24"/>
          <w:szCs w:val="24"/>
          <w:lang w:eastAsia="pl-PL"/>
        </w:rPr>
        <w:t>studia pierwszego stopnia (6 semestrów)</w:t>
      </w:r>
    </w:p>
    <w:p w:rsidR="00110F7F" w:rsidRPr="00110F7F" w:rsidRDefault="00110F7F" w:rsidP="00110F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F7F">
        <w:rPr>
          <w:rFonts w:ascii="Times New Roman" w:eastAsia="Times New Roman" w:hAnsi="Times New Roman" w:cs="Times New Roman"/>
          <w:sz w:val="24"/>
          <w:szCs w:val="24"/>
          <w:lang w:eastAsia="pl-PL"/>
        </w:rPr>
        <w:t>tryb studiów: stacjonarne i niestacjonarne</w:t>
      </w:r>
    </w:p>
    <w:p w:rsidR="00110F7F" w:rsidRPr="00110F7F" w:rsidRDefault="00110F7F" w:rsidP="00110F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F7F">
        <w:rPr>
          <w:rFonts w:ascii="Times New Roman" w:eastAsia="Times New Roman" w:hAnsi="Times New Roman" w:cs="Times New Roman"/>
          <w:sz w:val="24"/>
          <w:szCs w:val="24"/>
          <w:lang w:eastAsia="pl-PL"/>
        </w:rPr>
        <w:t>absolwent uzyskuje tytuł licencjata</w:t>
      </w:r>
    </w:p>
    <w:p w:rsidR="00110F7F" w:rsidRPr="00110F7F" w:rsidRDefault="00110F7F" w:rsidP="00110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Przedmioty uwzględniane w konkursie świadectw</w:t>
      </w:r>
    </w:p>
    <w:p w:rsidR="00110F7F" w:rsidRPr="00110F7F" w:rsidRDefault="00110F7F" w:rsidP="00110F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F7F">
        <w:rPr>
          <w:rFonts w:ascii="Times New Roman" w:eastAsia="Times New Roman" w:hAnsi="Times New Roman" w:cs="Times New Roman"/>
          <w:sz w:val="24"/>
          <w:szCs w:val="24"/>
          <w:lang w:eastAsia="pl-PL"/>
        </w:rPr>
        <w:t>do wyboru: matematyka, biologia, chemia</w:t>
      </w:r>
    </w:p>
    <w:p w:rsidR="00110F7F" w:rsidRPr="00110F7F" w:rsidRDefault="00110F7F" w:rsidP="00110F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F7F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obcy</w:t>
      </w:r>
    </w:p>
    <w:p w:rsidR="00110F7F" w:rsidRPr="00110F7F" w:rsidRDefault="00110F7F" w:rsidP="00110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F7F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kandydat zdawał poziom rozszerzony liczbę punktów mnoży się przez 1,5.</w:t>
      </w:r>
    </w:p>
    <w:p w:rsidR="00110F7F" w:rsidRPr="00110F7F" w:rsidRDefault="00110F7F" w:rsidP="00110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studiów</w:t>
      </w:r>
    </w:p>
    <w:p w:rsidR="00110F7F" w:rsidRPr="00110F7F" w:rsidRDefault="00110F7F" w:rsidP="00110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F7F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kształcenia jest przygotowanie absolwenta do samodzielnego wykonywania zawodu dietetyka.</w:t>
      </w:r>
    </w:p>
    <w:p w:rsidR="00110F7F" w:rsidRPr="00110F7F" w:rsidRDefault="00110F7F" w:rsidP="00110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zyskujesz po studiach</w:t>
      </w:r>
    </w:p>
    <w:p w:rsidR="00110F7F" w:rsidRPr="00110F7F" w:rsidRDefault="00110F7F" w:rsidP="00110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F7F">
        <w:rPr>
          <w:rFonts w:ascii="Times New Roman" w:eastAsia="Times New Roman" w:hAnsi="Times New Roman" w:cs="Times New Roman"/>
          <w:sz w:val="24"/>
          <w:szCs w:val="24"/>
          <w:lang w:eastAsia="pl-PL"/>
        </w:rPr>
        <w:t>zyskujesz umiejętność:</w:t>
      </w:r>
    </w:p>
    <w:p w:rsidR="00110F7F" w:rsidRPr="00110F7F" w:rsidRDefault="00110F7F" w:rsidP="00110F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F7F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planowania i wdrażania opartego o podstawy naukowe żywienia indywidualnego, zbiorowego i leczniczego dla zróżnicowanych pod wzglądem wieku, zawodu oraz warunków życia grup ludności</w:t>
      </w:r>
    </w:p>
    <w:p w:rsidR="00110F7F" w:rsidRPr="00110F7F" w:rsidRDefault="00110F7F" w:rsidP="00110F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F7F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sposobu żywienia różnych grup ludności</w:t>
      </w:r>
    </w:p>
    <w:p w:rsidR="00110F7F" w:rsidRPr="00110F7F" w:rsidRDefault="00110F7F" w:rsidP="00110F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F7F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współpracy z zespołem leczącym,  w tym uczestniczenie w ocenie stanu odżywiania pacjentów, stosowanie leczenia żywieniowego wspomagającego proces leczniczy licznych chorób przewlekłych</w:t>
      </w:r>
    </w:p>
    <w:p w:rsidR="00110F7F" w:rsidRPr="00110F7F" w:rsidRDefault="00110F7F" w:rsidP="00110F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F7F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rozpoznawania, zapobiegania i leczenia  niedożywienia, w tym niedożywienia szpitalnego</w:t>
      </w:r>
    </w:p>
    <w:p w:rsidR="00110F7F" w:rsidRPr="00110F7F" w:rsidRDefault="00110F7F" w:rsidP="00110F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F7F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profilaktyki i leczenia dietetycznego chorób żywieniowo-zależnych</w:t>
      </w:r>
    </w:p>
    <w:p w:rsidR="00110F7F" w:rsidRPr="00110F7F" w:rsidRDefault="00110F7F" w:rsidP="00110F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F7F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stanu odżywienia, sposobu żywienia i zapotrzebowania na makro- i mikroskładniki odżywcze pacjentów</w:t>
      </w:r>
    </w:p>
    <w:p w:rsidR="00110F7F" w:rsidRPr="00110F7F" w:rsidRDefault="00110F7F" w:rsidP="00110F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F7F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stosowania żywienia klinicznego z wykorzystaniem diet naturalnych oraz produktów leczniczych specjalnego żywieniowego przeznaczenia w leczeniu chorób przebiegających z niedożywieniem lub powstających na tle wadliwego żywienia</w:t>
      </w:r>
    </w:p>
    <w:p w:rsidR="00110F7F" w:rsidRPr="00110F7F" w:rsidRDefault="00110F7F" w:rsidP="00110F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F7F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dokumentacji dotyczącej żywienia pacjentów oraz sporządzanie kart dietetycznych dla pacjentów opuszczających szpital</w:t>
      </w:r>
    </w:p>
    <w:p w:rsidR="00110F7F" w:rsidRPr="00110F7F" w:rsidRDefault="00110F7F" w:rsidP="00110F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F7F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przygotowywania potraw wchodzących w skład poszczególnych diet</w:t>
      </w:r>
    </w:p>
    <w:p w:rsidR="00110F7F" w:rsidRPr="00110F7F" w:rsidRDefault="00110F7F" w:rsidP="00110F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F7F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opracowania dokumentacji rozliczeniowej zaopatrzenia produkcji i dystrybucji potraw</w:t>
      </w:r>
    </w:p>
    <w:p w:rsidR="00110F7F" w:rsidRPr="00110F7F" w:rsidRDefault="00110F7F" w:rsidP="00110F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F7F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dokonywania oceny planowanych jadłospisów i ich realizacji</w:t>
      </w:r>
    </w:p>
    <w:p w:rsidR="00110F7F" w:rsidRPr="00110F7F" w:rsidRDefault="00110F7F" w:rsidP="00110F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F7F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prawidłowości zalecanych norm żywieniowych</w:t>
      </w:r>
    </w:p>
    <w:p w:rsidR="00110F7F" w:rsidRPr="00110F7F" w:rsidRDefault="00110F7F" w:rsidP="00110F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F7F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sprawdzanie jakości i estetyki wydawanych gotowych potraw</w:t>
      </w:r>
    </w:p>
    <w:p w:rsidR="00110F7F" w:rsidRPr="00110F7F" w:rsidRDefault="00110F7F" w:rsidP="00110F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F7F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działalności edukacyjnej w zakresie żywienia zapobiegającego chorobom powstającym na tle wadliwego żywienia w różnych środowiskach</w:t>
      </w:r>
    </w:p>
    <w:p w:rsidR="00110F7F" w:rsidRPr="00110F7F" w:rsidRDefault="00110F7F" w:rsidP="00110F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F7F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nadzorowanie wszystkich etapów produkcji potraw (organizowanie stanowiska pracy własnego i podległego zespołu zgodnie z wymogami bhp i ppoż. oraz ekologicznymi, instruowanie pracowników w zakresie użytkowania maszyn i narzędzi, nadzorowanie prawidłowości przebiegu procesów technologicznych i poszczególnych etapów przygotowywania potraw)</w:t>
      </w:r>
    </w:p>
    <w:p w:rsidR="00110F7F" w:rsidRPr="00110F7F" w:rsidRDefault="00110F7F" w:rsidP="00110F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F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niezbędnych do prowadzenia własnego gabinetu poradnictwa dietetycznego – edukacji żywieniowej</w:t>
      </w:r>
    </w:p>
    <w:p w:rsidR="00110F7F" w:rsidRPr="00110F7F" w:rsidRDefault="00110F7F" w:rsidP="00110F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F7F">
        <w:rPr>
          <w:rFonts w:ascii="Times New Roman" w:eastAsia="Times New Roman" w:hAnsi="Times New Roman" w:cs="Times New Roman"/>
          <w:sz w:val="24"/>
          <w:szCs w:val="24"/>
          <w:lang w:eastAsia="pl-PL"/>
        </w:rPr>
        <w:t>dobrej znajomości języka angielskiego, także w zakresie języka specjalistycznego</w:t>
      </w:r>
    </w:p>
    <w:p w:rsidR="00110F7F" w:rsidRPr="00110F7F" w:rsidRDefault="00110F7F" w:rsidP="00110F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F7F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do podjęcie studiów II stopnia</w:t>
      </w:r>
    </w:p>
    <w:p w:rsidR="00110F7F" w:rsidRPr="00110F7F" w:rsidRDefault="00110F7F" w:rsidP="00110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Kim możesz być po studiach</w:t>
      </w:r>
    </w:p>
    <w:p w:rsidR="00110F7F" w:rsidRPr="00110F7F" w:rsidRDefault="00110F7F" w:rsidP="00110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F7F">
        <w:rPr>
          <w:rFonts w:ascii="Times New Roman" w:eastAsia="Times New Roman" w:hAnsi="Times New Roman" w:cs="Times New Roman"/>
          <w:sz w:val="24"/>
          <w:szCs w:val="24"/>
          <w:lang w:eastAsia="pl-PL"/>
        </w:rPr>
        <w:t>* pracownikiem:</w:t>
      </w:r>
    </w:p>
    <w:p w:rsidR="00110F7F" w:rsidRPr="00110F7F" w:rsidRDefault="00110F7F" w:rsidP="00110F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F7F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 i niepublicznych zakładów opieki zdrowotnej</w:t>
      </w:r>
    </w:p>
    <w:p w:rsidR="00110F7F" w:rsidRPr="00110F7F" w:rsidRDefault="00110F7F" w:rsidP="00110F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F7F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 żywieniowych, chorób metabolicznych, chorób przewodu pokarmowego</w:t>
      </w:r>
    </w:p>
    <w:p w:rsidR="00110F7F" w:rsidRPr="00110F7F" w:rsidRDefault="00110F7F" w:rsidP="00110F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F7F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zakładów żywienia zbiorowego</w:t>
      </w:r>
    </w:p>
    <w:p w:rsidR="00110F7F" w:rsidRPr="00110F7F" w:rsidRDefault="00110F7F" w:rsidP="00110F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F7F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zakładów dostarczających pożywienie do szpitali i innych placówek zbiorowego żywienia (catering)</w:t>
      </w:r>
    </w:p>
    <w:p w:rsidR="00110F7F" w:rsidRPr="00110F7F" w:rsidRDefault="00110F7F" w:rsidP="00110F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F7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 konsumenckich</w:t>
      </w:r>
    </w:p>
    <w:p w:rsidR="00110F7F" w:rsidRPr="00110F7F" w:rsidRDefault="00110F7F" w:rsidP="00110F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F7F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placówek sportowych, w tym fitness club, </w:t>
      </w:r>
    </w:p>
    <w:p w:rsidR="00110F7F" w:rsidRPr="00110F7F" w:rsidRDefault="00110F7F" w:rsidP="00110F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F7F">
        <w:rPr>
          <w:rFonts w:ascii="Times New Roman" w:eastAsia="Times New Roman" w:hAnsi="Times New Roman" w:cs="Times New Roman"/>
          <w:sz w:val="24"/>
          <w:szCs w:val="24"/>
          <w:lang w:eastAsia="pl-PL"/>
        </w:rPr>
        <w:t>sanatoriów, ośrodków spa</w:t>
      </w:r>
    </w:p>
    <w:p w:rsidR="00110F7F" w:rsidRPr="00110F7F" w:rsidRDefault="00110F7F" w:rsidP="00110F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F7F">
        <w:rPr>
          <w:rFonts w:ascii="Times New Roman" w:eastAsia="Times New Roman" w:hAnsi="Times New Roman" w:cs="Times New Roman"/>
          <w:sz w:val="24"/>
          <w:szCs w:val="24"/>
          <w:lang w:eastAsia="pl-PL"/>
        </w:rPr>
        <w:t>szkół, przedszkoli, żłobków</w:t>
      </w:r>
    </w:p>
    <w:p w:rsidR="00110F7F" w:rsidRPr="00110F7F" w:rsidRDefault="00110F7F" w:rsidP="00110F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F7F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instytutów naukowo-badawczych</w:t>
      </w:r>
    </w:p>
    <w:p w:rsidR="00110F7F" w:rsidRPr="00110F7F" w:rsidRDefault="00110F7F" w:rsidP="00110F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F7F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inspekcje zajmujących się kontrolą żywności i żywienia</w:t>
      </w:r>
    </w:p>
    <w:p w:rsidR="00110F7F" w:rsidRPr="00110F7F" w:rsidRDefault="00110F7F" w:rsidP="00110F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F7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organizacje zajmujących się doradztwem w zakresie żywienia ludzi oraz upowszechnianiem wiedzy o żywieniu człowieka</w:t>
      </w:r>
    </w:p>
    <w:p w:rsidR="00110F7F" w:rsidRPr="00110F7F" w:rsidRDefault="00110F7F" w:rsidP="00110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F7F">
        <w:rPr>
          <w:rFonts w:ascii="Times New Roman" w:eastAsia="Times New Roman" w:hAnsi="Times New Roman" w:cs="Times New Roman"/>
          <w:sz w:val="24"/>
          <w:szCs w:val="24"/>
          <w:lang w:eastAsia="pl-PL"/>
        </w:rPr>
        <w:t>* przedsiębiorcą prowadzącym własną działalności gospodarczej w zakresie poradnictwa</w:t>
      </w:r>
      <w:r w:rsidRPr="00110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 dietetycznego, także osobistym konsultantem  </w:t>
      </w:r>
    </w:p>
    <w:p w:rsidR="00110F7F" w:rsidRPr="00110F7F" w:rsidRDefault="00110F7F" w:rsidP="00110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Przykładowe przedmioty</w:t>
      </w:r>
    </w:p>
    <w:p w:rsidR="00110F7F" w:rsidRPr="00110F7F" w:rsidRDefault="00110F7F" w:rsidP="00110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anatomia człowieka, fizjologia człowieka, psychologia  ogólna, biochemia ogólna i żywności, chemia żywności, mikrobiologia ogólna i żywności, parazytologia, genetyka, kwalifikowana pierwsza pomoc, żywienia człowieka, dietetyka pediatryczna, kliniczny zarys chorób, farmakologia i farmakoterapia żywieniowa oraz interakcja leków z żywnością, edukacja żywieniowa, prawa i ekonomiki w ochronie zdrowia, analiza i oceny jakości żywności, higiena toksykologii i bezpieczeństwa żywności, technologia żywności i potraw oraz towaroznawstwa, podstawy organizacji żywienia zbiorowego, żywienie w zdrowiu i chorobie, informatyka w ocenie żywienia, zasady komunikowania się z pacjentem, diety alternatywne, fizjologia wysiłku i żywienie w sporcie, </w:t>
      </w:r>
      <w:proofErr w:type="spellStart"/>
      <w:r w:rsidRPr="00110F7F">
        <w:rPr>
          <w:rFonts w:ascii="Times New Roman" w:eastAsia="Times New Roman" w:hAnsi="Times New Roman" w:cs="Times New Roman"/>
          <w:sz w:val="24"/>
          <w:szCs w:val="24"/>
          <w:lang w:eastAsia="pl-PL"/>
        </w:rPr>
        <w:t>dietoterapia</w:t>
      </w:r>
      <w:proofErr w:type="spellEnd"/>
      <w:r w:rsidRPr="00110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otyłości i zespołu metabolicznego, zdrowie psychiczne z elementami psychiatrii, zaburzenia odżywiania, antyoksydanty w żywności, podstawy cateringu, kuchnie świata.</w:t>
      </w:r>
    </w:p>
    <w:p w:rsidR="00110F7F" w:rsidRPr="00110F7F" w:rsidRDefault="00110F7F" w:rsidP="00110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Praktyki</w:t>
      </w:r>
    </w:p>
    <w:p w:rsidR="00110F7F" w:rsidRPr="00110F7F" w:rsidRDefault="00110F7F" w:rsidP="00110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F7F">
        <w:rPr>
          <w:rFonts w:ascii="Times New Roman" w:eastAsia="Times New Roman" w:hAnsi="Times New Roman" w:cs="Times New Roman"/>
          <w:sz w:val="24"/>
          <w:szCs w:val="24"/>
          <w:lang w:eastAsia="pl-PL"/>
        </w:rPr>
        <w:t>Kierunek jest realizowany w Wydziale Nauk o Zdrowiu.</w:t>
      </w:r>
    </w:p>
    <w:p w:rsidR="00375B04" w:rsidRDefault="00375B04">
      <w:bookmarkStart w:id="0" w:name="_GoBack"/>
      <w:bookmarkEnd w:id="0"/>
    </w:p>
    <w:sectPr w:rsidR="00375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04CE2"/>
    <w:multiLevelType w:val="multilevel"/>
    <w:tmpl w:val="71D45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5C5BA7"/>
    <w:multiLevelType w:val="multilevel"/>
    <w:tmpl w:val="A07C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BF63C5"/>
    <w:multiLevelType w:val="multilevel"/>
    <w:tmpl w:val="71926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2C5BA3"/>
    <w:multiLevelType w:val="multilevel"/>
    <w:tmpl w:val="96A85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7F"/>
    <w:rsid w:val="00110F7F"/>
    <w:rsid w:val="0037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E4685-3AEF-4F69-A440-8D5BF0AC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10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0F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9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Nierwińska</dc:creator>
  <cp:keywords/>
  <dc:description/>
  <cp:lastModifiedBy>Ewelina Nierwińska</cp:lastModifiedBy>
  <cp:revision>1</cp:revision>
  <dcterms:created xsi:type="dcterms:W3CDTF">2020-06-05T11:42:00Z</dcterms:created>
  <dcterms:modified xsi:type="dcterms:W3CDTF">2020-06-05T11:43:00Z</dcterms:modified>
</cp:coreProperties>
</file>