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55" w:rsidRPr="00806396" w:rsidRDefault="00842B55" w:rsidP="005B2A61">
      <w:pPr>
        <w:jc w:val="center"/>
        <w:rPr>
          <w:b/>
          <w:sz w:val="22"/>
          <w:szCs w:val="22"/>
        </w:rPr>
      </w:pPr>
      <w:r w:rsidRPr="00806396">
        <w:rPr>
          <w:b/>
          <w:sz w:val="22"/>
          <w:szCs w:val="22"/>
        </w:rPr>
        <w:t>TEMATY SEMINARYJNE – ZAJĘCIA PRAKTYCZNE</w:t>
      </w:r>
    </w:p>
    <w:p w:rsidR="00842B55" w:rsidRPr="00806396" w:rsidRDefault="00842B55" w:rsidP="005B2A61">
      <w:pPr>
        <w:jc w:val="center"/>
        <w:rPr>
          <w:b/>
          <w:sz w:val="22"/>
          <w:szCs w:val="22"/>
        </w:rPr>
      </w:pPr>
      <w:r w:rsidRPr="00806396">
        <w:rPr>
          <w:b/>
          <w:bCs/>
          <w:sz w:val="22"/>
          <w:szCs w:val="22"/>
          <w:lang w:eastAsia="en-US"/>
        </w:rPr>
        <w:t>PIELĘGNIARSTWO I STOPNIA  STUDIA STACJONARNE</w:t>
      </w:r>
    </w:p>
    <w:p w:rsidR="00842B55" w:rsidRPr="00806396" w:rsidRDefault="00842B55" w:rsidP="005B2A61">
      <w:pPr>
        <w:jc w:val="center"/>
        <w:rPr>
          <w:b/>
          <w:bCs/>
          <w:sz w:val="22"/>
          <w:szCs w:val="22"/>
          <w:lang w:eastAsia="en-US"/>
        </w:rPr>
      </w:pPr>
      <w:r w:rsidRPr="00806396">
        <w:rPr>
          <w:b/>
          <w:bCs/>
          <w:sz w:val="22"/>
          <w:szCs w:val="22"/>
          <w:lang w:eastAsia="en-US"/>
        </w:rPr>
        <w:t>III ROK</w:t>
      </w:r>
    </w:p>
    <w:p w:rsidR="00842B55" w:rsidRPr="00806396" w:rsidRDefault="005B2A61" w:rsidP="005B2A61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2018-19</w:t>
      </w:r>
    </w:p>
    <w:p w:rsidR="00842B55" w:rsidRPr="00806396" w:rsidRDefault="00842B55" w:rsidP="005B2A61">
      <w:pPr>
        <w:jc w:val="both"/>
        <w:rPr>
          <w:b/>
          <w:bCs/>
          <w:sz w:val="22"/>
          <w:szCs w:val="22"/>
          <w:lang w:eastAsia="en-US"/>
        </w:rPr>
      </w:pP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”NEUROLOGIA I PIELĘGNIARSTWO NEUROLOGICZNE”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Wprowadzenie studentów do pracy w oddziale Neurologii. Zapoznanie studentów z regulaminem zajęć i obowiązującymi w oddziale procedurami i standardami. Organizacja pracy w Oddziale Neurologicznym. Rola pielęgniarki w zespole terapeutycznym. Przyjęcie pacjenta w Oddział Neurologiczny. Dokumentacja medyczna stosowana w Oddziale Neurologicznym. Specyfika gromadzenia danych i planowania opieki nad pacjentami w schorzeniach neurologicznych.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 terapeutyczne pacjentów nieprzytomnych. Przyczyny zaburzeń przytomności, zaburzenia świadomości. Ocena przytomności wg skali Glasgow. Zapobieganie powikłaniom ogólnoustrojowym związanym z unieruchomieniem pacjenta w łóżku- rola pielęgniarki.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Zakażenia wewnątrzszpitalne. Zapobieganie szerzeniu się zakażeń wewnątrzszpitalnych na Sali Intensywnego Nadzoru Neurologicznego i pozostałej części oddziału. Rodzaje zakażeń najczęstszych wśród pacjentów hospitalizowanych w oddziale neurologii.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Specyfika opieki pielęgniarskiej nad pacjentem w chorobach naczyniowych mózgu. Zadania pielęgnacyjno-opiekuńcze wobec chorych z udarem krwotocznym i niedokrwiennym. Niedowłady, porażenia, afazje i inne problemy pielęgnacyjne charakterystyczne dla pacjentów po udarach mózgowych. Udział pielęgniarki w nawiązaniu współpracy z członkami rodziny pacjenta.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Zadania pielęgniarki wobec pacjentów z guzami mózgu, udział w diagnostyce, farmakoterapii i przygotowywaniu dalszym do zabiegu operacyjnego. Pielęgnacja pacjenta w stanie padaczkowym i edukacja pacjenta i rodziny dotycząca trybu życia z padaczką. Przygotowanie chorego do samoopieki i samopielęgnacji. </w:t>
      </w:r>
      <w:r w:rsidRPr="00806396">
        <w:rPr>
          <w:rFonts w:ascii="Times New Roman" w:hAnsi="Times New Roman"/>
          <w:b/>
        </w:rPr>
        <w:t>Cząstkowe pisemne kolokwium zaliczeniowe z zakresu zajęć seminaryjnych (1-5).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ze schorzeniami demielinizacyjnymi (edukacja pacjentów ze stwardnieniem rozsianym – zakres, specyfika), miastenii, chorobie Parkinsona (sposoby włączenia rodziny do opieki w warunkach domowych nad osobą chorą). Pacjenci z zespołami otępiennymi i ich opiekunowie. Rola wsparcia udzielanego przez pielęgniarkę pacjentom i ich rodzinom.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pielęgnacyjno-terapeutyczne u pacjentów w dyskopatiach, zespołach bólowych, korzeniowych, uszkodzeniach obwodowego układu nerwowego.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usprawnianiu pacjentów ze schorzeniami neurologicznymi. Ćwiczenia bierne, czynne, pionizacja, ćwiczenia oddechowe i izometryczne. Przygotowanie chorego i jego rodziny do samoopieki i samopielęgnacji.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przygotowaniu pacjentów do badań diagnostycznych i udział w nim. Tomografia komputerowa, rezonans magnetyczny, angiografia, punkcja lędźwiowa, EEG, EMG. Udział pielęgniarki w farmakoterapii stosowanej w u pacjentów w schorzeniach neurologicznych.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jc w:val="both"/>
        <w:rPr>
          <w:color w:val="333399"/>
          <w:sz w:val="22"/>
          <w:szCs w:val="22"/>
        </w:rPr>
      </w:pP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„POŁOŻNICTWO, GINEKOLOGIA I PIELĘGNIARSTWO POŁOŻNICZO-GINEKOLOGICZNE”</w:t>
      </w:r>
    </w:p>
    <w:p w:rsidR="00842B55" w:rsidRPr="00806396" w:rsidRDefault="00842B55" w:rsidP="005B2A61">
      <w:pPr>
        <w:jc w:val="both"/>
        <w:rPr>
          <w:b/>
          <w:color w:val="333399"/>
          <w:sz w:val="22"/>
          <w:szCs w:val="22"/>
        </w:rPr>
      </w:pP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Zapoznanie z topografią Oddziału Położniczo-Ginekologicznego. Procedury i standardy obowiązujące w oddziale. Specyfika pracy na sali porodowej, oddziale położniczym i ginekologicznym. Prawa pacjentki ze szczególnym uwzględnieniem poszanowania godności i zachowanie tajemnicy zawodowej. Zapoznanie z dokumentacją oddziału.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lastRenderedPageBreak/>
        <w:t>Przyjęcie pacjentki na oddział:</w:t>
      </w:r>
    </w:p>
    <w:p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rodzącej do porodu fizjologicznego w Położniczej Izbie Przyjęć i w Sali Porodowej</w:t>
      </w:r>
    </w:p>
    <w:p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ginekologicznej</w:t>
      </w:r>
    </w:p>
    <w:p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na Izbie Przyjęć w stanach nagłych.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/>
        </w:rPr>
        <w:t>Opracowanie procesu pielęgnowania dla dowolnie wybranej położnicy.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rodzącą na sali porodowej w poszczególnym okresie porodu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 okres porodu (monitorowanie dobrostanu płodu, obserwacja porodu, kontrola stanu głównego rodzącej, walka z bólem, udogodnienia i pozycje stosowane w I okresie porodu,  nauka oddychania, badania diagnostyczne)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II okres porodu (przygotowanie rodzącej do porodu, obserwacja warunków do parcia, nauka parcia, kontrola tętna płodu, pozycja przy porodzie)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okres łożyskowy i III okres porodu (wpływ pierwszego kontaktu z dzieckiem i pierwszego karmienia na umocnienie więzi rodzicielskich)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i dzieckiem w IV okresie porodu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dokumentowanie przebiegu porodu.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rodzącej do porodu zabiegowego (kleszcze i </w:t>
      </w:r>
      <w:proofErr w:type="spellStart"/>
      <w:r w:rsidRPr="00806396">
        <w:rPr>
          <w:rFonts w:ascii="Times New Roman" w:hAnsi="Times New Roman"/>
        </w:rPr>
        <w:t>vacum</w:t>
      </w:r>
      <w:proofErr w:type="spellEnd"/>
      <w:r w:rsidRPr="00806396">
        <w:rPr>
          <w:rFonts w:ascii="Times New Roman" w:hAnsi="Times New Roman"/>
        </w:rPr>
        <w:t xml:space="preserve"> - wskazania i przeciwwskazania, przygotowanie zestawu do prowadzenia porodu przy użyciu </w:t>
      </w:r>
      <w:proofErr w:type="spellStart"/>
      <w:r w:rsidRPr="00806396">
        <w:rPr>
          <w:rFonts w:ascii="Times New Roman" w:hAnsi="Times New Roman"/>
        </w:rPr>
        <w:t>vacum</w:t>
      </w:r>
      <w:proofErr w:type="spellEnd"/>
      <w:r w:rsidRPr="00806396">
        <w:rPr>
          <w:rFonts w:ascii="Times New Roman" w:hAnsi="Times New Roman"/>
        </w:rPr>
        <w:t xml:space="preserve"> i kleszczy). Opieka nad położnicą po porodzie zabiegowym. Przygotowanie pacjentki do cięcia cesarskiego trybie planowym i nagłym. Wskazania do cięcia cesarskiego. Pielęgnowanie położnicy po porodzie zabiegowym.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nad kobietą w połogu fizjologicznym. Rola pielęgniarki we wczesnym wykrywaniu nieprawidłowości w połogu (zaburzenia w inwolucji macicy, zakażenia połogowe, zakrzepowe zapalenie żył, zastój  pokarmowy i ropień piersi). Wypis położnicy ze szpitala wraz z dzieckiem. </w:t>
      </w:r>
      <w:r w:rsidRPr="00806396">
        <w:rPr>
          <w:rFonts w:ascii="Times New Roman" w:hAnsi="Times New Roman"/>
          <w:b/>
        </w:rPr>
        <w:t>Cząstkowe kolokwium zaliczeniowe z tematów seminaryjnych 1-5.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pacjentki do badania ginekologicznego. Pobranie wymazu z pochwy i kanału szyjki macicy. Przygotowanie pacjentki do zabiegów ginekologicznych drogą pochwową i brzuszną. Pielęgnowanie pacjentek po zabiegu operacyjnym w zależności od rodzaju znieczulenia, rodzaju zabiegu. </w:t>
      </w:r>
      <w:r w:rsidRPr="00806396">
        <w:rPr>
          <w:rFonts w:ascii="Times New Roman" w:hAnsi="Times New Roman"/>
          <w:b/>
        </w:rPr>
        <w:t>Opracowanie procesu pielęgnowania dla dowolnie wybranej pacjentki po zabiegu ginekologicznym.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nad kobietą ciężarną z ciążą wysokiego ryzyka i ciążą zagrożoną. Udział pielęgniarki w diagnostyce i opiece nad kobietą ciężarną z: poronieniem, cukrzycą, rakiem szyjki macicy, </w:t>
      </w:r>
      <w:proofErr w:type="spellStart"/>
      <w:r w:rsidRPr="00806396">
        <w:rPr>
          <w:rFonts w:ascii="Times New Roman" w:hAnsi="Times New Roman"/>
        </w:rPr>
        <w:t>PIH-em</w:t>
      </w:r>
      <w:proofErr w:type="spellEnd"/>
      <w:r w:rsidRPr="00806396">
        <w:rPr>
          <w:rFonts w:ascii="Times New Roman" w:hAnsi="Times New Roman"/>
        </w:rPr>
        <w:t>, porodem przedwczesnym, ciążą bliźniaczą, łożyskiem przodującym, krwawieniem.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pacjentki z chorobą nowotworową narządu rodnego, ciążą pozamaciczną, stanem zapalnym narządu rodnego i przydatków.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Karmienie naturalne. Zalety płynące z karmienia piersią dla matki i dziecka. Metody odciągania pokarmu. Sposoby i pozycje wygodnego przystawiania do piersi.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„GERIATRIA I PIELĘGNIARSTWO GERIATRYCZNE”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Wprowadzenie studentów do pracy w Zakładzie Opiekuńczo-Leczniczym. Zapoznanie studentów z topografią Zakładu Opiekuńczo-Leczniczego i regulaminem zajęć. Zapoznanie studentów z obowiązującymi w zakładzie procedurami i standardami. Organizacja pracy w zakładzie. Rola pielęgniarki w zespole terapeutycznym. Zasady kierowania pacjenta do Zakładu Opiekuńczo- Leczniczego. Zasady udzielania wsparcia i pomocy osobom w wieku starszym i ich rodzinom.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Pielęgnowanie chorych niepełnosprawnych i niedołężnych w przebiegu procesu starzenia się. Problemy pielęgnacyjne u chorych z upośledzeniem funkcji narządu ruchu, narządu wzroku i słuchu- zaćma, jaskra, zwyrodnienie starcze plamki żółtej - z uwzględnieniem aspektu wsparcia </w:t>
      </w:r>
      <w:proofErr w:type="spellStart"/>
      <w:r w:rsidRPr="00806396">
        <w:rPr>
          <w:rFonts w:ascii="Times New Roman" w:hAnsi="Times New Roman"/>
        </w:rPr>
        <w:t>psychoemocjonalnego</w:t>
      </w:r>
      <w:proofErr w:type="spellEnd"/>
      <w:r w:rsidRPr="00806396">
        <w:rPr>
          <w:rFonts w:ascii="Times New Roman" w:hAnsi="Times New Roman"/>
        </w:rPr>
        <w:t xml:space="preserve">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Problemy pielęgnacyjne u pacjentów geriatrycznych ze schorzeniami  układu  oddechowego:</w:t>
      </w:r>
      <w:r w:rsidRPr="00806396">
        <w:rPr>
          <w:rFonts w:ascii="Times New Roman" w:hAnsi="Times New Roman"/>
          <w:color w:val="550055"/>
        </w:rPr>
        <w:t> </w:t>
      </w:r>
      <w:r w:rsidRPr="00806396">
        <w:rPr>
          <w:rFonts w:ascii="Times New Roman" w:hAnsi="Times New Roman"/>
          <w:color w:val="550055"/>
        </w:rPr>
        <w:br/>
      </w:r>
      <w:r w:rsidRPr="00806396">
        <w:rPr>
          <w:rFonts w:ascii="Times New Roman" w:hAnsi="Times New Roman"/>
        </w:rPr>
        <w:t xml:space="preserve">POCHP, zatorowość płucna, zapalenie płuc, gruźlica płuc, nowotwory płuc. Zasady </w:t>
      </w:r>
      <w:r w:rsidRPr="00806396">
        <w:rPr>
          <w:rFonts w:ascii="Times New Roman" w:hAnsi="Times New Roman"/>
        </w:rPr>
        <w:lastRenderedPageBreak/>
        <w:t>prowadzenia tlenoterapii w szpitalu i warunkach domowych. Zasady prawidłowego stosowania inhalacji i nebulizacji.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pielęgnacyjne w schorzeniach wieku podeszłego z uwzględnieniem </w:t>
      </w:r>
      <w:proofErr w:type="spellStart"/>
      <w:r w:rsidRPr="00806396">
        <w:rPr>
          <w:rFonts w:ascii="Times New Roman" w:hAnsi="Times New Roman"/>
        </w:rPr>
        <w:t>wielochorobowości</w:t>
      </w:r>
      <w:proofErr w:type="spellEnd"/>
      <w:r w:rsidRPr="00806396">
        <w:rPr>
          <w:rFonts w:ascii="Times New Roman" w:hAnsi="Times New Roman"/>
        </w:rPr>
        <w:t>, problemów występujących w procesie leczenia, uwzględnienie deficytu opieki. Rola pielęgniarki w różnych formach opieki –organizacja wsparcia dla rodziny opiekującej się osobą starszą, współpraca z rodziną.</w:t>
      </w:r>
      <w:r w:rsidRPr="00806396">
        <w:rPr>
          <w:rFonts w:ascii="Times New Roman" w:hAnsi="Times New Roman"/>
          <w:color w:val="550055"/>
        </w:rPr>
        <w:t> 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pacjentów geriatrycznych z chorobami układu krążenia –niewydolność układu krążenia, zaburzenia rytmu serca, nadciśnienie tętnicze, omdlenia, choroby naczyń wieńcowych. Rola pielęgniarki w przygotowaniu do badań diagnostycznych, terapii, rehabilitacji, żywienia i edukacji. </w:t>
      </w:r>
      <w:r w:rsidRPr="00806396">
        <w:rPr>
          <w:rFonts w:ascii="Times New Roman" w:hAnsi="Times New Roman"/>
          <w:b/>
        </w:rPr>
        <w:t>Pisemne kolokwium cząstkowe z zakresu tematów seminaryjnych (1-5).</w:t>
      </w:r>
      <w:r w:rsidRPr="00806396">
        <w:rPr>
          <w:rFonts w:ascii="Times New Roman" w:hAnsi="Times New Roman"/>
          <w:b/>
          <w:color w:val="550055"/>
        </w:rPr>
        <w:t>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w podeszłym wieku ze zmianami skórnymi-owrzodzenia podudzi, owrzodzenia na tle miażdżycy kończyn dolnych, stopa cukrzycowa, odleżyny. Profilaktyka odleżyn. Metody i sposoby opatrywania ran odleżynowych w poszczególnych stopniach odleżyn. Rola pielęgniarki w zapobieganiu stopy cukrzycowej. </w:t>
      </w:r>
      <w:r w:rsidRPr="00806396">
        <w:rPr>
          <w:rFonts w:ascii="Times New Roman" w:hAnsi="Times New Roman"/>
          <w:b/>
          <w:bCs/>
        </w:rPr>
        <w:t xml:space="preserve">Opracowanie </w:t>
      </w:r>
      <w:r w:rsidRPr="00806396">
        <w:rPr>
          <w:rFonts w:ascii="Times New Roman" w:hAnsi="Times New Roman"/>
          <w:b/>
        </w:rPr>
        <w:t>proces pielęgnowania dla dowolnie wybranego pacjenta.</w:t>
      </w:r>
      <w:r w:rsidRPr="00806396">
        <w:rPr>
          <w:rFonts w:ascii="Times New Roman" w:hAnsi="Times New Roman"/>
          <w:b/>
          <w:color w:val="550055"/>
        </w:rPr>
        <w:t>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Żywienie pacjentów w podeszłym wieku. Zasady ustalania zapotrzebowania energetycznego. Zapotrzebowanie na poszczególne składniki odżywcze. Rodzaje diet najczęściej stosowanych w pielęgnacji chorych geriatrycznych.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Farmakoterapia w geriatrii. Zadania personelu pielęgnującego w farmakoterapii Znaczenie prawidłowej farmakoterapii ludzi w podeszłym wieku. Drogi podawania leków pacjentom geriatrycznym. Edukacja rodziny w zakresie stosowania prawidłowej zleconej farmakoterapii. </w:t>
      </w:r>
      <w:r w:rsidRPr="00806396">
        <w:rPr>
          <w:rFonts w:ascii="Times New Roman" w:hAnsi="Times New Roman"/>
          <w:b/>
        </w:rPr>
        <w:t>Zaliczenie opracowanego procesu pielęgnowania.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pielęgnacyjne u osób starszych ze zmianami w ośrodkowym i obwodowym układzie nerwowym: udar mózgu, choroba Alzheimera, choroba Parkinsona, niewydolność naczyń podstawnych mózgu, zespoły </w:t>
      </w:r>
      <w:proofErr w:type="spellStart"/>
      <w:r w:rsidRPr="00806396">
        <w:rPr>
          <w:rFonts w:ascii="Times New Roman" w:hAnsi="Times New Roman"/>
        </w:rPr>
        <w:t>psycho-organiczne</w:t>
      </w:r>
      <w:proofErr w:type="spellEnd"/>
      <w:r w:rsidRPr="00806396">
        <w:rPr>
          <w:rFonts w:ascii="Times New Roman" w:hAnsi="Times New Roman"/>
        </w:rPr>
        <w:t>, psychozy (</w:t>
      </w:r>
      <w:proofErr w:type="spellStart"/>
      <w:r w:rsidRPr="00806396">
        <w:rPr>
          <w:rFonts w:ascii="Times New Roman" w:hAnsi="Times New Roman"/>
        </w:rPr>
        <w:t>zamroczeniowo-majaczeniowa</w:t>
      </w:r>
      <w:proofErr w:type="spellEnd"/>
      <w:r w:rsidRPr="00806396">
        <w:rPr>
          <w:rFonts w:ascii="Times New Roman" w:hAnsi="Times New Roman"/>
        </w:rPr>
        <w:t xml:space="preserve">), charakteropatie, depresja, otępienie starcze(demencja).Rola pielęgniarki w zapewnieniu opieki psychicznej i fizycznej. Edukacja i wsparcie rodziny opiekującą się osobą starszą w/w jednostkach chorobowych.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  <w:bookmarkStart w:id="0" w:name="_GoBack"/>
      <w:bookmarkEnd w:id="0"/>
    </w:p>
    <w:p w:rsidR="00842B55" w:rsidRPr="00806396" w:rsidRDefault="00842B55" w:rsidP="005B2A61">
      <w:pPr>
        <w:ind w:left="360"/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„ANESTEZJOLOGIA I PIELĘGNIARSTWO W ZAGROŻENIU ŻYCIA ”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Zapoznanie studenta z topografią OAIT. Procedury, standardy, dokumentacja obowiązujące w oddziale. Specyfika pracy w Oddziale Intensywnej Opieki Medycznej. Przyjęcie pacjenta w Oddział Intensywnej Terapii. Ocena funkcji życiowych metodami </w:t>
      </w:r>
      <w:proofErr w:type="spellStart"/>
      <w:r w:rsidRPr="00806396">
        <w:rPr>
          <w:rFonts w:ascii="Times New Roman" w:hAnsi="Times New Roman"/>
        </w:rPr>
        <w:t>bezprzyrządowymi</w:t>
      </w:r>
      <w:proofErr w:type="spellEnd"/>
      <w:r w:rsidRPr="00806396">
        <w:rPr>
          <w:rFonts w:ascii="Times New Roman" w:hAnsi="Times New Roman"/>
        </w:rPr>
        <w:t xml:space="preserve"> i przyrządowymi.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Postępowanie pielęgnacyjno-terapeutyczne wobec pacjentów z niewydolnością oddechową: stan po NZK, zatrucie lekami, stan astmatyczny. Żywienie pacjentów Oddziale Intensywnej Terapii. </w:t>
      </w:r>
      <w:r w:rsidRPr="00806396">
        <w:rPr>
          <w:rFonts w:ascii="Times New Roman" w:hAnsi="Times New Roman"/>
          <w:b/>
        </w:rPr>
        <w:t>Opracowanie procesu pielęgnowania dla dowolnie wybranego chorego.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Postępowanie pielęgnacyjno-terapeutyczne wobec pacjenta z urazem wielonarządowym: wstrząs, uraz klatki piersiowej( niestabilność klatki piersiowej), uraz głowy. Przygotowanie chorego do </w:t>
      </w:r>
      <w:proofErr w:type="spellStart"/>
      <w:r w:rsidRPr="00806396">
        <w:rPr>
          <w:rFonts w:ascii="Times New Roman" w:hAnsi="Times New Roman"/>
        </w:rPr>
        <w:t>transportu.</w:t>
      </w:r>
      <w:r w:rsidRPr="00806396">
        <w:rPr>
          <w:rFonts w:ascii="Times New Roman" w:hAnsi="Times New Roman"/>
          <w:b/>
        </w:rPr>
        <w:t>Zaliczenie</w:t>
      </w:r>
      <w:proofErr w:type="spellEnd"/>
      <w:r w:rsidRPr="00806396">
        <w:rPr>
          <w:rFonts w:ascii="Times New Roman" w:hAnsi="Times New Roman"/>
          <w:b/>
        </w:rPr>
        <w:t xml:space="preserve"> procesu pielęgnowania.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Cechy przemawiające za śmiercią mózgu. Zaprzestanie Intensywnej terapii. </w:t>
      </w:r>
      <w:r w:rsidRPr="00806396">
        <w:rPr>
          <w:rFonts w:ascii="Times New Roman" w:hAnsi="Times New Roman"/>
          <w:b/>
        </w:rPr>
        <w:t>Końcowe kolokwium zaliczeniowe (1-4).</w:t>
      </w:r>
    </w:p>
    <w:p w:rsidR="00842B55" w:rsidRPr="000020FD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pStyle w:val="Akapitzlist"/>
        <w:spacing w:line="240" w:lineRule="auto"/>
        <w:jc w:val="center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  <w:b/>
          <w:color w:val="333399"/>
        </w:rPr>
        <w:t>„ OPIEKA PALIATYWNA”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  <w:b/>
          <w:color w:val="333399"/>
        </w:rPr>
      </w:pP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Zapoznanie studenta z topografią hospicjum. Procedury, standardy, dokumentacja obowiązujące w hospicjum. Specyfika pracy w hospicjum. Przyjęcie pacjenta do hospicjum. Zasady finansowania i kierowania pacjenta do hospicjum. Organizacja opieki paliatywnej w Polsce. Cele, formy, idea i założenia opieki paliatywnej. Prawa pacjenta w opiece paliatywnej. </w:t>
      </w:r>
      <w:r w:rsidRPr="00806396">
        <w:rPr>
          <w:rFonts w:ascii="Times New Roman" w:hAnsi="Times New Roman"/>
        </w:rPr>
        <w:lastRenderedPageBreak/>
        <w:t xml:space="preserve">Zespół interdyscyplinarny w opiece paliatywnej: cele zespołu, skład i funkcje poszczególnych członków zespołu, monitorowanie opieki. Etapy umierania wg </w:t>
      </w:r>
      <w:proofErr w:type="spellStart"/>
      <w:r w:rsidRPr="00806396">
        <w:rPr>
          <w:rFonts w:ascii="Times New Roman" w:hAnsi="Times New Roman"/>
        </w:rPr>
        <w:t>E.Kübler–Ross</w:t>
      </w:r>
      <w:proofErr w:type="spellEnd"/>
      <w:r w:rsidRPr="00806396">
        <w:rPr>
          <w:rFonts w:ascii="Times New Roman" w:hAnsi="Times New Roman"/>
        </w:rPr>
        <w:t>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Model pielęgnowania chorego z zaawansowanym procesem nowotworowym. Paradygmat opieki holistycznej. Ból w chorobie nowotworowej: definicja bólu, podział bólu, patomechanizm, przyczyny bólu w chorobie nowotworowej, próg bólowy, rodzaje bólu, natężenie bólu, ocena bólu, elementy składowe bólu: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drabina analgetyczna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drogi podawania leków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zasady stosowania środków farmakologicznych w leczeniu bólu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objawy uboczne w trakcie stosowania morfiny(wczesne, późne, stałe)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bóle przebijające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leczenie bólu przewlekłego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06396">
        <w:rPr>
          <w:rFonts w:ascii="Times New Roman" w:hAnsi="Times New Roman"/>
        </w:rPr>
        <w:t>koanalgetyki</w:t>
      </w:r>
      <w:proofErr w:type="spellEnd"/>
      <w:r w:rsidRPr="00806396">
        <w:rPr>
          <w:rFonts w:ascii="Times New Roman" w:hAnsi="Times New Roman"/>
        </w:rPr>
        <w:t xml:space="preserve"> w leczeniu opornych bólów nowotworowych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metody leczenia bólu.</w:t>
      </w:r>
    </w:p>
    <w:p w:rsidR="00842B55" w:rsidRPr="00806396" w:rsidRDefault="00842B55" w:rsidP="005B2A61">
      <w:pPr>
        <w:tabs>
          <w:tab w:val="left" w:pos="1440"/>
        </w:tabs>
        <w:ind w:left="709"/>
        <w:jc w:val="both"/>
        <w:rPr>
          <w:b/>
          <w:sz w:val="22"/>
          <w:szCs w:val="22"/>
        </w:rPr>
      </w:pPr>
      <w:r w:rsidRPr="00806396">
        <w:rPr>
          <w:sz w:val="22"/>
          <w:szCs w:val="22"/>
        </w:rPr>
        <w:t xml:space="preserve">Rola pielęgniarki w leczeniu bólu. </w:t>
      </w:r>
      <w:r w:rsidRPr="00806396">
        <w:rPr>
          <w:b/>
          <w:sz w:val="22"/>
          <w:szCs w:val="22"/>
        </w:rPr>
        <w:t>Opracowanie procesu pielęgnowania dla dowolnie wybranego chorego.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ze strony układu oddechowego: duszność, kaszel, rzężenie przedśmiertne, krwioplucie. Łagodzenie dolegliwości ze strony układu pokarmowego: suchość jamy ustnej, zapalenie jamy ustnej, kacheksja, anoreksja, biegunka, nudności, wymioty, nieotrzymanie stolca, czkawka, zaparcia, niedrożność jelit. Łagodzenie dolegliwości ze strony układu moczowego: nieotrzymanie moczu, zatrzymanie moczu, niewydolność nerek.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w obrębie skóry i tkanki podskórnej, zmiany w obrębie jamy ustnej, świąd, obrzęk limfatyczny, owrzodzenia, odleżyny. Łagodzenie dolegliwości psychicznych: zespół </w:t>
      </w:r>
      <w:proofErr w:type="spellStart"/>
      <w:r w:rsidRPr="00806396">
        <w:rPr>
          <w:rFonts w:ascii="Times New Roman" w:hAnsi="Times New Roman"/>
        </w:rPr>
        <w:t>dezadaptacyjny</w:t>
      </w:r>
      <w:proofErr w:type="spellEnd"/>
      <w:r w:rsidRPr="00806396">
        <w:rPr>
          <w:rFonts w:ascii="Times New Roman" w:hAnsi="Times New Roman"/>
        </w:rPr>
        <w:t xml:space="preserve">, lęk, strach, gniew, przygnębienie, depresja, delirium, zespół </w:t>
      </w:r>
      <w:proofErr w:type="spellStart"/>
      <w:r w:rsidRPr="00806396">
        <w:rPr>
          <w:rFonts w:ascii="Times New Roman" w:hAnsi="Times New Roman"/>
        </w:rPr>
        <w:t>zamroczeniowo-majaczeniowy</w:t>
      </w:r>
      <w:proofErr w:type="spellEnd"/>
      <w:r w:rsidRPr="00806396">
        <w:rPr>
          <w:rFonts w:ascii="Times New Roman" w:hAnsi="Times New Roman"/>
        </w:rPr>
        <w:t xml:space="preserve">. Wsparcie dla chorego i rodziny w okresie choroby. </w:t>
      </w:r>
      <w:r w:rsidRPr="00806396">
        <w:rPr>
          <w:rFonts w:ascii="Times New Roman" w:hAnsi="Times New Roman"/>
          <w:b/>
        </w:rPr>
        <w:t>Końcowe pisemne kolokwium zaliczeniowe (1-4).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pStyle w:val="Akapitzlist"/>
        <w:tabs>
          <w:tab w:val="left" w:pos="1440"/>
        </w:tabs>
        <w:spacing w:line="240" w:lineRule="auto"/>
        <w:ind w:left="644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„PSYCHIATRIA I PIELĘGNIARSTWO PSYCHIATRYCZNE”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Zapoznanie studenta z topografią oddziału psychiatrycznego. Dokumentacja pielęgniarska, standardy i procedury obowiązujące w Oddziale Psychiatrycznym. Przyjęcie pacjenta do Oddziału Psychiatrycznego. Działania ukierunkowane na adaptację pacjenta do warunków szpitalnych. Zasady gromadzenia danych o stanie </w:t>
      </w:r>
      <w:proofErr w:type="spellStart"/>
      <w:r w:rsidRPr="00806396">
        <w:rPr>
          <w:rFonts w:ascii="Times New Roman" w:hAnsi="Times New Roman"/>
        </w:rPr>
        <w:t>bio-psych-społecznym</w:t>
      </w:r>
      <w:proofErr w:type="spellEnd"/>
      <w:r w:rsidRPr="00806396">
        <w:rPr>
          <w:rFonts w:ascii="Times New Roman" w:hAnsi="Times New Roman"/>
        </w:rPr>
        <w:t xml:space="preserve"> pacjenta w zależności od stanu chorego. Źródła informacji o chorym.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Przyjęcie pacjenta bez zgody. Prawa i obowiązki pacjenta w świetle Ustawy o Ochronie Zdrowia Psychicznego. Ochrona tajemnicy zawodowej.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Opieka pielęgniarska wobec pacjenta hospitalizowanego w oddziale psychiatrycznym przejawiającego zachowania agresywne. Postępowanie z pacjentem względem, którego zastosowano przymus bezpośredni. Ochrona praw pacjenta poddanego przymusowemu postępowaniu Dokumentowanie zachowań pacjenta i działań pielęgniarskich.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Psychoedukacja pacjenta, rodziny i najbliższego otoczenia w zakresie choroby psychicznej, leczenia i zapobiegania nawrotom chorób psychicznych.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Działania pielęgniarskie ukierunkowane na podtrzymywanie aktywności pacjenta ze schizofrenią. Pielęgnowanie chorego ze schizofrenią. Formy terapii zajęciowej. </w:t>
      </w:r>
      <w:r w:rsidRPr="00806396">
        <w:rPr>
          <w:rFonts w:ascii="Times New Roman" w:hAnsi="Times New Roman"/>
          <w:b/>
        </w:rPr>
        <w:t>Cząstkowe kolokwium zaliczeniowe z tematów seminaryjnych (1-5).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rehabilitacji psychicznie chorych. Treningi umiejętności społecznych. Społeczność terapeutyczna.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chorobie afektywnej dwubiegunowej:</w:t>
      </w:r>
    </w:p>
    <w:p w:rsidR="00842B55" w:rsidRPr="00806396" w:rsidRDefault="00842B55" w:rsidP="005B2A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w fazie depresji i tendencjami </w:t>
      </w:r>
      <w:proofErr w:type="spellStart"/>
      <w:r w:rsidRPr="00806396">
        <w:rPr>
          <w:rFonts w:ascii="Times New Roman" w:hAnsi="Times New Roman"/>
        </w:rPr>
        <w:t>suicydalnymi</w:t>
      </w:r>
      <w:proofErr w:type="spellEnd"/>
    </w:p>
    <w:p w:rsidR="00842B55" w:rsidRPr="00806396" w:rsidRDefault="00842B55" w:rsidP="005B2A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fazie maniakalnej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uzależnionym, w ostrej psychozie alkoholowej.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chorym z zaburzeniami psychoorganicznymi. Udział pielęgniarki w farmakoterapii. </w:t>
      </w:r>
      <w:proofErr w:type="spellStart"/>
      <w:r w:rsidRPr="00806396">
        <w:rPr>
          <w:rFonts w:ascii="Times New Roman" w:hAnsi="Times New Roman"/>
        </w:rPr>
        <w:t>Neuroleptyki</w:t>
      </w:r>
      <w:proofErr w:type="spellEnd"/>
      <w:r w:rsidRPr="00806396">
        <w:rPr>
          <w:rFonts w:ascii="Times New Roman" w:hAnsi="Times New Roman"/>
        </w:rPr>
        <w:t xml:space="preserve"> stosowane w leczeniu chorych psychicznie. Ocena i monitorowanie efektu terapeutycznego i objawów ubocznych po zastosowaniu leczenia farmakologicznego.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5B2A61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5B2A61" w:rsidRPr="00806396" w:rsidRDefault="005B2A61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5B2A61" w:rsidRPr="005B2A61" w:rsidRDefault="005B2A61" w:rsidP="005B2A61">
      <w:pPr>
        <w:ind w:left="360"/>
        <w:jc w:val="center"/>
        <w:rPr>
          <w:b/>
          <w:color w:val="333399"/>
        </w:rPr>
      </w:pPr>
      <w:r w:rsidRPr="005B2A61">
        <w:rPr>
          <w:b/>
          <w:color w:val="333399"/>
        </w:rPr>
        <w:t>„</w:t>
      </w:r>
      <w:r>
        <w:rPr>
          <w:b/>
          <w:color w:val="333399"/>
        </w:rPr>
        <w:t>PODSTAWOWA OPIEKA ZDROWOTNA</w:t>
      </w:r>
      <w:r w:rsidRPr="005B2A61">
        <w:rPr>
          <w:b/>
          <w:color w:val="333399"/>
        </w:rPr>
        <w:t>”</w:t>
      </w:r>
    </w:p>
    <w:p w:rsidR="003B14FF" w:rsidRPr="005B2A61" w:rsidRDefault="003B14FF" w:rsidP="005B2A61">
      <w:pPr>
        <w:jc w:val="both"/>
        <w:rPr>
          <w:b/>
        </w:rPr>
      </w:pPr>
    </w:p>
    <w:tbl>
      <w:tblPr>
        <w:tblW w:w="5000" w:type="pct"/>
        <w:tblInd w:w="-1" w:type="dxa"/>
        <w:tblCellMar>
          <w:left w:w="70" w:type="dxa"/>
          <w:right w:w="70" w:type="dxa"/>
        </w:tblCellMar>
        <w:tblLook w:val="04A0"/>
      </w:tblPr>
      <w:tblGrid>
        <w:gridCol w:w="9212"/>
      </w:tblGrid>
      <w:tr w:rsidR="005B2A61" w:rsidTr="005B2A61">
        <w:trPr>
          <w:cantSplit/>
          <w:trHeight w:val="5866"/>
        </w:trPr>
        <w:tc>
          <w:tcPr>
            <w:tcW w:w="5000" w:type="pct"/>
          </w:tcPr>
          <w:p w:rsidR="005B2A61" w:rsidRP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/>
                <w:iCs/>
              </w:rPr>
              <w:t xml:space="preserve">Zasady i tryb wystawiania recept oraz skierowań na określone badania. Aspekty prawne i odpowiedzialność zawodowa przy wystawianiu recept. </w:t>
            </w:r>
          </w:p>
          <w:p w:rsidR="005B2A61" w:rsidRDefault="005B2A61" w:rsidP="005B2A61">
            <w:pPr>
              <w:pStyle w:val="Akapitzlist"/>
              <w:jc w:val="both"/>
            </w:pPr>
          </w:p>
          <w:p w:rsid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Wizyty patronażowe u dzieci w 3,6,9,12 - miesiącu życia - definicja, cele, zadania pielęgniarki zasady dokumentacji wizyt patronażowych. Wizyty patronażowe położnej środowiskowej- cele zadania położnej, zasady dokumentacji. Bilanse dzieci i młodzieży-cele, zadania pielęgniarki rodzinnej, sposób ich dokumentowania. Badania przesiewowe dzieci i młodzieży-definicja, cele, zasady i sposoby dokumentacji badań przesiewowych. </w:t>
            </w:r>
          </w:p>
          <w:p w:rsidR="005B2A61" w:rsidRPr="005B2A61" w:rsidRDefault="005B2A61" w:rsidP="005B2A61">
            <w:pPr>
              <w:pStyle w:val="Akapitzlist"/>
              <w:rPr>
                <w:rFonts w:ascii="Times New Roman" w:hAnsi="Times New Roman"/>
                <w:iCs/>
              </w:rPr>
            </w:pPr>
          </w:p>
          <w:p w:rsidR="005B2A61" w:rsidRDefault="005B2A61" w:rsidP="005B2A61">
            <w:pPr>
              <w:pStyle w:val="Akapitzlist"/>
              <w:jc w:val="both"/>
              <w:rPr>
                <w:rFonts w:ascii="Times New Roman" w:hAnsi="Times New Roman"/>
                <w:iCs/>
              </w:rPr>
            </w:pPr>
          </w:p>
          <w:p w:rsidR="005B2A61" w:rsidRP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Cele i zadania pielęgniarki zatrudnionej w medycynie szkolnej. Badania przesiewowe u dzieci i młodzieży. Profilaktyka stomatologiczna. Dokumentacja pielęgniarki środowiskowo-rodzinnej w miejscu nauczania wychowania. Ocena środowiska nauczania i wychowania w zakresie rozpoznawania problemów zdrowotnych dzieci i młodzieży. Dyskusja.</w:t>
            </w:r>
          </w:p>
          <w:p w:rsidR="005B2A61" w:rsidRDefault="005B2A61" w:rsidP="005B2A61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Zadania i cele pielęgniarki pracującej w Poradni Medycyny Pracy. Rodzaje badań, zasady kierowania i finansowania badań profilaktycznych. Dokumentacja obowiązująca pielęgniarkę w Poradni Medycyny Pracy. Pisemne kolokwium zaliczeniowe z zakresu wszystkich zajęć seminaryjnych (1-4). Podsumowanie zajęć. Samoocena studenta</w:t>
            </w:r>
          </w:p>
        </w:tc>
      </w:tr>
    </w:tbl>
    <w:p w:rsidR="005B2A61" w:rsidRDefault="005B2A61" w:rsidP="005B2A61">
      <w:pPr>
        <w:jc w:val="both"/>
      </w:pPr>
    </w:p>
    <w:sectPr w:rsidR="005B2A61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8B" w:rsidRDefault="00930B8B" w:rsidP="007660B2">
      <w:r>
        <w:separator/>
      </w:r>
    </w:p>
  </w:endnote>
  <w:endnote w:type="continuationSeparator" w:id="0">
    <w:p w:rsidR="00930B8B" w:rsidRDefault="00930B8B" w:rsidP="0076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8B" w:rsidRDefault="00930B8B" w:rsidP="007660B2">
      <w:r>
        <w:separator/>
      </w:r>
    </w:p>
  </w:footnote>
  <w:footnote w:type="continuationSeparator" w:id="0">
    <w:p w:rsidR="00930B8B" w:rsidRDefault="00930B8B" w:rsidP="0076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14"/>
    <w:multiLevelType w:val="hybridMultilevel"/>
    <w:tmpl w:val="C902C962"/>
    <w:lvl w:ilvl="0" w:tplc="16CA8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627A"/>
    <w:multiLevelType w:val="hybridMultilevel"/>
    <w:tmpl w:val="98465654"/>
    <w:lvl w:ilvl="0" w:tplc="4922E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D26CF"/>
    <w:multiLevelType w:val="hybridMultilevel"/>
    <w:tmpl w:val="3CC25D4E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35714"/>
    <w:multiLevelType w:val="hybridMultilevel"/>
    <w:tmpl w:val="4690616E"/>
    <w:lvl w:ilvl="0" w:tplc="189A1B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D4E"/>
    <w:multiLevelType w:val="hybridMultilevel"/>
    <w:tmpl w:val="1590B2C0"/>
    <w:lvl w:ilvl="0" w:tplc="EFD09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70F5"/>
    <w:multiLevelType w:val="hybridMultilevel"/>
    <w:tmpl w:val="690EA15A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C5F77"/>
    <w:multiLevelType w:val="hybridMultilevel"/>
    <w:tmpl w:val="7C4CF710"/>
    <w:lvl w:ilvl="0" w:tplc="A9AA71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6735"/>
    <w:multiLevelType w:val="hybridMultilevel"/>
    <w:tmpl w:val="505C5534"/>
    <w:lvl w:ilvl="0" w:tplc="16CA8D4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574F2818"/>
    <w:multiLevelType w:val="hybridMultilevel"/>
    <w:tmpl w:val="A5EE3948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973B9"/>
    <w:multiLevelType w:val="hybridMultilevel"/>
    <w:tmpl w:val="537C1520"/>
    <w:lvl w:ilvl="0" w:tplc="F15CE7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DA1FC0"/>
    <w:multiLevelType w:val="hybridMultilevel"/>
    <w:tmpl w:val="94D2E0B6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2B55"/>
    <w:rsid w:val="003B14FF"/>
    <w:rsid w:val="004326F0"/>
    <w:rsid w:val="005B2A61"/>
    <w:rsid w:val="007660B2"/>
    <w:rsid w:val="00842B55"/>
    <w:rsid w:val="0093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2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2309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2018-12-05T21:06:00Z</dcterms:created>
  <dcterms:modified xsi:type="dcterms:W3CDTF">2018-12-05T21:06:00Z</dcterms:modified>
</cp:coreProperties>
</file>