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09" w:rsidRPr="006B6CA7" w:rsidRDefault="00113609" w:rsidP="0090196D">
      <w:pPr>
        <w:autoSpaceDE w:val="0"/>
        <w:adjustRightInd w:val="0"/>
        <w:spacing w:after="0" w:line="276" w:lineRule="auto"/>
        <w:rPr>
          <w:rFonts w:ascii="Times New Roman" w:hAnsi="Times New Roman"/>
          <w:i/>
        </w:rPr>
      </w:pPr>
      <w:bookmarkStart w:id="0" w:name="_GoBack"/>
      <w:bookmarkEnd w:id="0"/>
    </w:p>
    <w:p w:rsidR="006B6CA7" w:rsidRPr="006B6CA7" w:rsidRDefault="006B6CA7" w:rsidP="006B6CA7">
      <w:pPr>
        <w:autoSpaceDE w:val="0"/>
        <w:adjustRightInd w:val="0"/>
        <w:spacing w:after="0" w:line="276" w:lineRule="auto"/>
        <w:jc w:val="right"/>
        <w:rPr>
          <w:rFonts w:ascii="Times New Roman" w:hAnsi="Times New Roman"/>
          <w:i/>
          <w:sz w:val="16"/>
          <w:szCs w:val="16"/>
        </w:rPr>
      </w:pPr>
      <w:r w:rsidRPr="006B6CA7">
        <w:rPr>
          <w:rFonts w:ascii="Times New Roman" w:hAnsi="Times New Roman"/>
          <w:i/>
          <w:sz w:val="16"/>
          <w:szCs w:val="16"/>
        </w:rPr>
        <w:t xml:space="preserve">Załącznik nr 1 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jc w:val="right"/>
        <w:rPr>
          <w:rFonts w:ascii="Times New Roman" w:hAnsi="Times New Roman"/>
          <w:i/>
        </w:rPr>
      </w:pPr>
    </w:p>
    <w:p w:rsidR="006B6CA7" w:rsidRPr="006B6CA7" w:rsidRDefault="006B6CA7" w:rsidP="006B6CA7">
      <w:pPr>
        <w:autoSpaceDE w:val="0"/>
        <w:adjustRightInd w:val="0"/>
        <w:spacing w:after="0" w:line="276" w:lineRule="auto"/>
        <w:jc w:val="right"/>
        <w:rPr>
          <w:rFonts w:ascii="Times New Roman" w:eastAsia="MSTT31f280fb10o209088S00" w:hAnsi="Times New Roman"/>
          <w:i/>
        </w:rPr>
      </w:pPr>
      <w:r w:rsidRPr="006B6CA7">
        <w:rPr>
          <w:rFonts w:ascii="Times New Roman" w:eastAsia="MSTT31f280fb10o209088S00" w:hAnsi="Times New Roman"/>
          <w:i/>
        </w:rPr>
        <w:t>…………………………………………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jc w:val="right"/>
        <w:rPr>
          <w:rFonts w:ascii="Times New Roman" w:eastAsia="MSTT31f280fb10o209088S00" w:hAnsi="Times New Roman"/>
          <w:i/>
          <w:sz w:val="16"/>
          <w:szCs w:val="16"/>
        </w:rPr>
      </w:pPr>
      <w:r w:rsidRPr="006B6CA7">
        <w:rPr>
          <w:rFonts w:ascii="Times New Roman" w:eastAsia="MSTT31f280fb10o209088S00" w:hAnsi="Times New Roman"/>
          <w:i/>
        </w:rPr>
        <w:t>(</w:t>
      </w:r>
      <w:r w:rsidRPr="006B6CA7">
        <w:rPr>
          <w:rFonts w:ascii="Times New Roman" w:eastAsia="MSTT31f280fb10o209088S00" w:hAnsi="Times New Roman"/>
          <w:i/>
          <w:sz w:val="16"/>
          <w:szCs w:val="16"/>
        </w:rPr>
        <w:t>miejscowość, data)</w:t>
      </w:r>
    </w:p>
    <w:p w:rsidR="006B6CA7" w:rsidRDefault="006B6CA7" w:rsidP="006B6CA7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  <w:u w:val="single"/>
        </w:rPr>
      </w:pPr>
      <w:r w:rsidRPr="006B6CA7">
        <w:rPr>
          <w:rFonts w:ascii="Times New Roman" w:eastAsia="MSTT31f280fb10o209088S00" w:hAnsi="Times New Roman"/>
          <w:b/>
          <w:i/>
          <w:u w:val="single"/>
        </w:rPr>
        <w:t>OFERTA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</w:rPr>
      </w:pPr>
    </w:p>
    <w:p w:rsidR="006B6CA7" w:rsidRDefault="006B6CA7" w:rsidP="006B6CA7">
      <w:pPr>
        <w:autoSpaceDE w:val="0"/>
        <w:adjustRightInd w:val="0"/>
        <w:spacing w:after="0" w:line="276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/>
        </w:rPr>
        <w:t>Nazwa i adres WYKONAWCY</w:t>
      </w:r>
      <w:r>
        <w:rPr>
          <w:rFonts w:ascii="Times New Roman" w:eastAsia="MSTT31f280fb10o209088S00" w:hAnsi="Times New Roman"/>
        </w:rPr>
        <w:t>:</w:t>
      </w:r>
    </w:p>
    <w:p w:rsidR="006B6CA7" w:rsidRPr="006B6CA7" w:rsidRDefault="006B6CA7" w:rsidP="006B6CA7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…………………………………………………………………………………………………………………….</w:t>
      </w:r>
    </w:p>
    <w:p w:rsidR="006B6CA7" w:rsidRPr="006B6CA7" w:rsidRDefault="006B6CA7" w:rsidP="006B6CA7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6B6CA7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</w:t>
      </w:r>
      <w:r>
        <w:rPr>
          <w:rFonts w:ascii="Times New Roman" w:eastAsia="MSTT31f280fb10o209088S00" w:hAnsi="Times New Roman"/>
        </w:rPr>
        <w:t>.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rPr>
          <w:rFonts w:ascii="Times New Roman" w:eastAsia="MSTT31f280fb10o190080S00" w:hAnsi="Times New Roman"/>
        </w:rPr>
      </w:pPr>
      <w:r w:rsidRPr="006B6CA7">
        <w:rPr>
          <w:rFonts w:ascii="Times New Roman" w:eastAsia="MSTT31f280fb10o190080S00" w:hAnsi="Times New Roman"/>
        </w:rPr>
        <w:t xml:space="preserve">NIP ………………………..  </w:t>
      </w:r>
      <w:r w:rsidRPr="006B6CA7">
        <w:rPr>
          <w:rFonts w:ascii="Times New Roman" w:eastAsia="MSTT31f280fb10o190080S00" w:hAnsi="Times New Roman"/>
        </w:rPr>
        <w:tab/>
      </w:r>
      <w:r w:rsidRPr="006B6CA7">
        <w:rPr>
          <w:rFonts w:ascii="Times New Roman" w:eastAsia="MSTT31f280fb10o190080S00" w:hAnsi="Times New Roman"/>
        </w:rPr>
        <w:tab/>
        <w:t>REGON. .. …………………………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rPr>
          <w:rFonts w:ascii="Times New Roman" w:eastAsia="MSTT31313b5af6o186074IS00" w:hAnsi="Times New Roman"/>
        </w:rPr>
      </w:pPr>
    </w:p>
    <w:p w:rsidR="006B6CA7" w:rsidRPr="006B6CA7" w:rsidRDefault="006B6CA7" w:rsidP="003701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Oferuję wykonanie przedmiotu zamówienia – szczegółowo opisanego w zaproszeniu do składania ofert </w:t>
      </w:r>
      <w:r w:rsidRPr="006B6CA7">
        <w:rPr>
          <w:rFonts w:ascii="Times New Roman" w:eastAsia="MSTT31f16d5a04o187074S00" w:hAnsi="Times New Roman"/>
        </w:rPr>
        <w:br/>
        <w:t>( wg pkt. II „Zaproszenia” )</w:t>
      </w:r>
    </w:p>
    <w:p w:rsidR="006B6CA7" w:rsidRPr="006B6CA7" w:rsidRDefault="006B6CA7" w:rsidP="006B6CA7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za kwotę łączną: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cena netto: ………………….......zł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słownie netto: .............................................................................</w:t>
      </w:r>
      <w:r>
        <w:rPr>
          <w:rFonts w:ascii="Times New Roman" w:eastAsia="MSTT31f16d5a04o187074S00" w:hAnsi="Times New Roman"/>
        </w:rPr>
        <w:t>..</w:t>
      </w:r>
      <w:r w:rsidRPr="006B6CA7">
        <w:rPr>
          <w:rFonts w:ascii="Times New Roman" w:eastAsia="MSTT31f16d5a04o187074S00" w:hAnsi="Times New Roman"/>
        </w:rPr>
        <w:t>............................................................ zł.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cena brutto: ...............................zł.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słownie brutto: </w:t>
      </w:r>
      <w:r w:rsidRPr="006B6CA7">
        <w:rPr>
          <w:rFonts w:ascii="Times New Roman" w:eastAsia="MSTT31356b2ebco226085S00" w:hAnsi="Times New Roman"/>
        </w:rPr>
        <w:t>............................</w:t>
      </w:r>
      <w:r w:rsidRPr="006B6CA7">
        <w:rPr>
          <w:rFonts w:ascii="Times New Roman" w:eastAsia="MSTT31f16d5a04o187074S00" w:hAnsi="Times New Roman"/>
        </w:rPr>
        <w:t>..................</w:t>
      </w:r>
      <w:r>
        <w:rPr>
          <w:rFonts w:ascii="Times New Roman" w:eastAsia="MSTT31f16d5a04o187074S00" w:hAnsi="Times New Roman"/>
        </w:rPr>
        <w:t>........................</w:t>
      </w:r>
      <w:r w:rsidRPr="006B6CA7">
        <w:rPr>
          <w:rFonts w:ascii="Times New Roman" w:eastAsia="MSTT31f16d5a04o187074S00" w:hAnsi="Times New Roman"/>
        </w:rPr>
        <w:t>.............................................</w:t>
      </w:r>
      <w:r>
        <w:rPr>
          <w:rFonts w:ascii="Times New Roman" w:eastAsia="MSTT31f16d5a04o187074S00" w:hAnsi="Times New Roman"/>
        </w:rPr>
        <w:t xml:space="preserve">....................... </w:t>
      </w:r>
      <w:r w:rsidRPr="006B6CA7">
        <w:rPr>
          <w:rFonts w:ascii="Times New Roman" w:eastAsia="MSTT31f16d5a04o187074S00" w:hAnsi="Times New Roman"/>
        </w:rPr>
        <w:t>zł.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podatek VAT: 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wysokość stawki podatku VAT……..%</w:t>
      </w:r>
    </w:p>
    <w:p w:rsidR="006B6CA7" w:rsidRP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 xml:space="preserve">wartość podatku VAT </w:t>
      </w:r>
      <w:r w:rsidRPr="006B6CA7">
        <w:rPr>
          <w:rFonts w:ascii="Times New Roman" w:eastAsia="MSTT31356b2ebco226085S00" w:hAnsi="Times New Roman"/>
        </w:rPr>
        <w:t xml:space="preserve">................................ </w:t>
      </w:r>
      <w:r w:rsidRPr="006B6CA7">
        <w:rPr>
          <w:rFonts w:ascii="Times New Roman" w:eastAsia="MSTT31f16d5a04o187074S00" w:hAnsi="Times New Roman"/>
        </w:rPr>
        <w:t>zł.</w:t>
      </w:r>
    </w:p>
    <w:p w:rsidR="006B6CA7" w:rsidRDefault="006B6CA7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6B6CA7">
        <w:rPr>
          <w:rFonts w:ascii="Times New Roman" w:eastAsia="MSTT31f16d5a04o187074S00" w:hAnsi="Times New Roman"/>
        </w:rPr>
        <w:t>słownie wartość podatku VAT:………………………………………</w:t>
      </w:r>
      <w:r>
        <w:rPr>
          <w:rFonts w:ascii="Times New Roman" w:eastAsia="MSTT31f16d5a04o187074S00" w:hAnsi="Times New Roman"/>
        </w:rPr>
        <w:t>………</w:t>
      </w:r>
      <w:r w:rsidRPr="006B6CA7">
        <w:rPr>
          <w:rFonts w:ascii="Times New Roman" w:eastAsia="MSTT31f16d5a04o187074S00" w:hAnsi="Times New Roman"/>
        </w:rPr>
        <w:t>………………………….. zł</w:t>
      </w:r>
    </w:p>
    <w:p w:rsidR="00AF034B" w:rsidRPr="006B6CA7" w:rsidRDefault="00AF034B" w:rsidP="006B6CA7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</w:p>
    <w:p w:rsidR="006B6CA7" w:rsidRPr="00AF034B" w:rsidRDefault="006B6CA7" w:rsidP="00AF03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16d5a04o187074S00" w:hAnsi="Times New Roman"/>
        </w:rPr>
      </w:pPr>
      <w:r w:rsidRPr="00AF034B">
        <w:rPr>
          <w:rFonts w:ascii="Times New Roman" w:eastAsia="MSTT31f16d5a04o187074S00" w:hAnsi="Times New Roman"/>
        </w:rPr>
        <w:t>Deklaruję ponadto:</w:t>
      </w:r>
    </w:p>
    <w:tbl>
      <w:tblPr>
        <w:tblStyle w:val="Tabela-Siatka"/>
        <w:tblW w:w="9209" w:type="dxa"/>
        <w:tblInd w:w="567" w:type="dxa"/>
        <w:tblLook w:val="04A0"/>
      </w:tblPr>
      <w:tblGrid>
        <w:gridCol w:w="4815"/>
        <w:gridCol w:w="4394"/>
      </w:tblGrid>
      <w:tr w:rsidR="00404A4F" w:rsidRPr="00404A4F" w:rsidTr="00404A4F">
        <w:tc>
          <w:tcPr>
            <w:tcW w:w="4815" w:type="dxa"/>
            <w:vAlign w:val="center"/>
          </w:tcPr>
          <w:p w:rsidR="00404A4F" w:rsidRPr="00404A4F" w:rsidRDefault="00404A4F" w:rsidP="00404A4F">
            <w:pPr>
              <w:spacing w:line="276" w:lineRule="auto"/>
              <w:rPr>
                <w:i/>
              </w:rPr>
            </w:pPr>
            <w:r w:rsidRPr="00404A4F">
              <w:rPr>
                <w:i/>
              </w:rPr>
              <w:t xml:space="preserve">Dostęp do Systemu Informacji Prawnej (SIP) </w:t>
            </w:r>
            <w:r>
              <w:rPr>
                <w:i/>
              </w:rPr>
              <w:t xml:space="preserve">po IP </w:t>
            </w:r>
          </w:p>
        </w:tc>
        <w:tc>
          <w:tcPr>
            <w:tcW w:w="4394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 &lt; 10  dostępów po IP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11 – 25 dostępów po IP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26 – 40 dostępów po IP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bez limitu dostępów po IP </w:t>
            </w:r>
          </w:p>
        </w:tc>
      </w:tr>
      <w:tr w:rsidR="00404A4F" w:rsidRPr="00404A4F" w:rsidTr="00404A4F">
        <w:tc>
          <w:tcPr>
            <w:tcW w:w="4815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rPr>
                <w:i/>
              </w:rPr>
            </w:pPr>
            <w:r w:rsidRPr="00404A4F">
              <w:rPr>
                <w:i/>
              </w:rPr>
              <w:t xml:space="preserve">Dostęp do Systemu Informacji Prawnej (SIP) przez 24 na dobę za pomocą loginu i hasła </w:t>
            </w:r>
            <w:r w:rsidRPr="00404A4F">
              <w:rPr>
                <w:i/>
              </w:rPr>
              <w:br/>
              <w:t xml:space="preserve">z dowolnego urządzenia </w:t>
            </w:r>
          </w:p>
          <w:p w:rsidR="00404A4F" w:rsidRPr="00404A4F" w:rsidRDefault="00404A4F" w:rsidP="00404A4F">
            <w:pPr>
              <w:autoSpaceDE w:val="0"/>
              <w:adjustRightInd w:val="0"/>
              <w:spacing w:after="0" w:line="276" w:lineRule="auto"/>
              <w:jc w:val="both"/>
              <w:rPr>
                <w:rFonts w:eastAsia="MSTT31f16d5a04o187074S00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&lt; 2  dostępów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3 – 5 dostępów po IP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6 – 9 dostępów po IP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&gt; 10 dostępów </w:t>
            </w:r>
          </w:p>
        </w:tc>
      </w:tr>
      <w:tr w:rsidR="00404A4F" w:rsidRPr="00404A4F" w:rsidTr="00404A4F">
        <w:tc>
          <w:tcPr>
            <w:tcW w:w="4815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rPr>
                <w:i/>
              </w:rPr>
            </w:pPr>
            <w:r w:rsidRPr="00404A4F">
              <w:rPr>
                <w:i/>
              </w:rPr>
              <w:t xml:space="preserve">Dostęp do procedury obejmującej schematy praktyczne oraz pakiet specjalistyczny z zakresu </w:t>
            </w:r>
            <w:r w:rsidRPr="00404A4F">
              <w:rPr>
                <w:i/>
              </w:rPr>
              <w:br/>
              <w:t>księgowości i  finansów</w:t>
            </w:r>
          </w:p>
        </w:tc>
        <w:tc>
          <w:tcPr>
            <w:tcW w:w="4394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brak dostępu do pakietu specjalistycznego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dostęp do  pakietu specjalistycznego </w:t>
            </w:r>
          </w:p>
        </w:tc>
      </w:tr>
      <w:tr w:rsidR="00404A4F" w:rsidRPr="00404A4F" w:rsidTr="00404A4F">
        <w:tc>
          <w:tcPr>
            <w:tcW w:w="4815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rPr>
                <w:i/>
              </w:rPr>
            </w:pPr>
            <w:r w:rsidRPr="00404A4F">
              <w:rPr>
                <w:i/>
              </w:rPr>
              <w:t xml:space="preserve">Dostęp do procedury obejmującej schematy </w:t>
            </w:r>
            <w:r w:rsidRPr="00404A4F">
              <w:rPr>
                <w:i/>
              </w:rPr>
              <w:lastRenderedPageBreak/>
              <w:t xml:space="preserve">praktyczne oraz pakiet specjalistyczny z zakresu </w:t>
            </w:r>
            <w:r w:rsidRPr="00404A4F">
              <w:rPr>
                <w:i/>
              </w:rPr>
              <w:br/>
              <w:t>prawa pracy i ubezpieczeń społecznych</w:t>
            </w:r>
          </w:p>
        </w:tc>
        <w:tc>
          <w:tcPr>
            <w:tcW w:w="4394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lastRenderedPageBreak/>
              <w:t xml:space="preserve">□ brak dostępu do pakietu specjalistycznego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lastRenderedPageBreak/>
              <w:t xml:space="preserve">□ dostęp do  pakietu specjalistycznego </w:t>
            </w:r>
          </w:p>
        </w:tc>
      </w:tr>
      <w:tr w:rsidR="00404A4F" w:rsidRPr="00404A4F" w:rsidTr="00404A4F">
        <w:tc>
          <w:tcPr>
            <w:tcW w:w="4815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rPr>
                <w:i/>
              </w:rPr>
            </w:pPr>
            <w:r w:rsidRPr="00404A4F">
              <w:rPr>
                <w:i/>
              </w:rPr>
              <w:lastRenderedPageBreak/>
              <w:t xml:space="preserve">Dostęp do procedury obejmującej schematy praktyczne oraz pakiet specjalistyczny z zakresu </w:t>
            </w:r>
            <w:r w:rsidRPr="00404A4F">
              <w:rPr>
                <w:i/>
              </w:rPr>
              <w:br/>
              <w:t>prawa zamówień publicznych</w:t>
            </w:r>
          </w:p>
        </w:tc>
        <w:tc>
          <w:tcPr>
            <w:tcW w:w="4394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brak dostępu do pakietu specjalistycznego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dostęp do  pakietu specjalistycznego </w:t>
            </w:r>
          </w:p>
        </w:tc>
      </w:tr>
      <w:tr w:rsidR="00404A4F" w:rsidRPr="00404A4F" w:rsidTr="00404A4F">
        <w:tc>
          <w:tcPr>
            <w:tcW w:w="4815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rPr>
                <w:i/>
              </w:rPr>
            </w:pPr>
            <w:r w:rsidRPr="00404A4F">
              <w:rPr>
                <w:i/>
              </w:rPr>
              <w:t xml:space="preserve">Dostęp do procedury obejmującej schematy praktyczne oraz pakiet specjalistyczny z zakresu </w:t>
            </w:r>
            <w:r w:rsidRPr="00404A4F">
              <w:rPr>
                <w:i/>
              </w:rPr>
              <w:br/>
              <w:t>prawa ochrony zdrowia i prawa farmaceutycznego</w:t>
            </w:r>
          </w:p>
        </w:tc>
        <w:tc>
          <w:tcPr>
            <w:tcW w:w="4394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brak dostępu do pakietu specjalistycznego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dostęp do  pakietu specjalistycznego </w:t>
            </w:r>
          </w:p>
        </w:tc>
      </w:tr>
      <w:tr w:rsidR="00404A4F" w:rsidRPr="00404A4F" w:rsidTr="00404A4F">
        <w:tc>
          <w:tcPr>
            <w:tcW w:w="4815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rPr>
                <w:i/>
              </w:rPr>
            </w:pPr>
            <w:r w:rsidRPr="00404A4F">
              <w:rPr>
                <w:i/>
              </w:rPr>
              <w:t xml:space="preserve">Dostęp do szkoleń online z możliwością zadawania pytań (w tym dostęp do materiałów </w:t>
            </w:r>
            <w:r w:rsidRPr="00404A4F">
              <w:rPr>
                <w:i/>
              </w:rPr>
              <w:br/>
              <w:t>szkoleniowych po zakończonym szkoleniu)</w:t>
            </w:r>
          </w:p>
          <w:p w:rsidR="00404A4F" w:rsidRPr="00404A4F" w:rsidRDefault="00404A4F" w:rsidP="00404A4F">
            <w:pPr>
              <w:spacing w:after="0" w:line="276" w:lineRule="auto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brak dostępu </w:t>
            </w:r>
          </w:p>
          <w:p w:rsidR="00404A4F" w:rsidRPr="00404A4F" w:rsidRDefault="00404A4F" w:rsidP="00404A4F">
            <w:pPr>
              <w:spacing w:after="0" w:line="276" w:lineRule="auto"/>
              <w:jc w:val="both"/>
            </w:pPr>
            <w:r w:rsidRPr="00404A4F">
              <w:t xml:space="preserve">□ dostęp do szkoleń online i </w:t>
            </w:r>
            <w:r w:rsidR="008A4738">
              <w:t>materiałów po</w:t>
            </w:r>
            <w:r w:rsidRPr="00404A4F">
              <w:t xml:space="preserve">szkoleniowych </w:t>
            </w:r>
          </w:p>
        </w:tc>
      </w:tr>
    </w:tbl>
    <w:p w:rsidR="006C4546" w:rsidRDefault="006C4546" w:rsidP="00404A4F">
      <w:pPr>
        <w:autoSpaceDE w:val="0"/>
        <w:adjustRightInd w:val="0"/>
        <w:spacing w:after="0" w:line="276" w:lineRule="auto"/>
        <w:jc w:val="both"/>
        <w:rPr>
          <w:rFonts w:ascii="Times New Roman" w:eastAsia="MSTT31f16d5a04o187074S00" w:hAnsi="Times New Roman"/>
          <w:u w:val="single"/>
        </w:rPr>
      </w:pPr>
    </w:p>
    <w:p w:rsidR="006B6CA7" w:rsidRDefault="006B6CA7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6B6CA7" w:rsidRDefault="006B6CA7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113609" w:rsidRDefault="00113609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113609" w:rsidRDefault="00113609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113609" w:rsidRPr="006B6CA7" w:rsidRDefault="00113609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6B6CA7" w:rsidRPr="006B6CA7" w:rsidRDefault="006B6CA7" w:rsidP="006B6CA7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  <w:r w:rsidRPr="006B6CA7">
        <w:rPr>
          <w:rFonts w:ascii="Times New Roman" w:eastAsia="MSTT31313b5af6o186074IS00" w:hAnsi="Times New Roman"/>
          <w:sz w:val="16"/>
          <w:szCs w:val="16"/>
        </w:rPr>
        <w:t>( pieczęć i podpis wykonawcy)</w:t>
      </w:r>
    </w:p>
    <w:p w:rsidR="005129FA" w:rsidRDefault="005129FA" w:rsidP="006B6CA7">
      <w:pPr>
        <w:spacing w:after="0" w:line="276" w:lineRule="auto"/>
        <w:rPr>
          <w:rFonts w:ascii="Times New Roman" w:hAnsi="Times New Roman"/>
        </w:rPr>
      </w:pPr>
    </w:p>
    <w:p w:rsidR="006B6CA7" w:rsidRDefault="006B6CA7" w:rsidP="006B6CA7">
      <w:pPr>
        <w:spacing w:after="0" w:line="276" w:lineRule="auto"/>
        <w:rPr>
          <w:rFonts w:ascii="Times New Roman" w:hAnsi="Times New Roman"/>
        </w:rPr>
      </w:pPr>
    </w:p>
    <w:p w:rsidR="006B6CA7" w:rsidRPr="009A0EFD" w:rsidRDefault="006B6CA7" w:rsidP="009A0EFD">
      <w:pPr>
        <w:spacing w:after="0" w:line="360" w:lineRule="auto"/>
        <w:rPr>
          <w:rFonts w:ascii="Times New Roman" w:hAnsi="Times New Roman"/>
        </w:rPr>
      </w:pPr>
    </w:p>
    <w:sectPr w:rsidR="006B6CA7" w:rsidRPr="009A0EFD" w:rsidSect="00441BDA">
      <w:headerReference w:type="default" r:id="rId7"/>
      <w:footerReference w:type="default" r:id="rId8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91" w:rsidRDefault="00F80391">
      <w:pPr>
        <w:spacing w:after="0" w:line="240" w:lineRule="auto"/>
      </w:pPr>
      <w:r>
        <w:separator/>
      </w:r>
    </w:p>
  </w:endnote>
  <w:endnote w:type="continuationSeparator" w:id="0">
    <w:p w:rsidR="00F80391" w:rsidRDefault="00F8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A" w:rsidRDefault="00441BDA" w:rsidP="0054003D">
    <w:pPr>
      <w:pStyle w:val="Default"/>
      <w:spacing w:line="23" w:lineRule="atLeast"/>
      <w:jc w:val="center"/>
      <w:rPr>
        <w:sz w:val="20"/>
        <w:szCs w:val="20"/>
      </w:rPr>
    </w:pPr>
  </w:p>
  <w:p w:rsidR="00441BDA" w:rsidRDefault="00303D05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>
          <wp:extent cx="5857240" cy="897255"/>
          <wp:effectExtent l="0" t="0" r="0" b="0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068" w:rsidRPr="0003277F" w:rsidRDefault="008F0068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>„KPK – Kompleksowy Program Kształcenia w PWSIiP w Łomży”</w:t>
    </w:r>
  </w:p>
  <w:p w:rsidR="008F0068" w:rsidRPr="0003277F" w:rsidRDefault="00441BDA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="008F0068"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="008F0068"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:rsidR="008F0068" w:rsidRDefault="008F0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91" w:rsidRDefault="00F803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0391" w:rsidRDefault="00F8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68" w:rsidRDefault="00041223" w:rsidP="00041223">
    <w:pPr>
      <w:pStyle w:val="Nagwek"/>
      <w:ind w:left="-540" w:right="-660"/>
      <w:jc w:val="center"/>
    </w:pPr>
    <w:r>
      <w:rPr>
        <w:noProof/>
        <w:lang w:eastAsia="pl-PL"/>
      </w:rPr>
      <w:drawing>
        <wp:inline distT="0" distB="0" distL="0" distR="0">
          <wp:extent cx="6146800" cy="97155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637"/>
    <w:multiLevelType w:val="hybridMultilevel"/>
    <w:tmpl w:val="17B26B84"/>
    <w:lvl w:ilvl="0" w:tplc="1B0C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F23A2"/>
    <w:multiLevelType w:val="hybridMultilevel"/>
    <w:tmpl w:val="C064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E25075"/>
    <w:multiLevelType w:val="hybridMultilevel"/>
    <w:tmpl w:val="510A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4FE"/>
    <w:multiLevelType w:val="hybridMultilevel"/>
    <w:tmpl w:val="A66AA842"/>
    <w:lvl w:ilvl="0" w:tplc="EC6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D1B7E"/>
    <w:multiLevelType w:val="hybridMultilevel"/>
    <w:tmpl w:val="851ABD22"/>
    <w:lvl w:ilvl="0" w:tplc="79B817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D85E21"/>
    <w:multiLevelType w:val="hybridMultilevel"/>
    <w:tmpl w:val="BB40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45157"/>
    <w:multiLevelType w:val="hybridMultilevel"/>
    <w:tmpl w:val="71E6F1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8F7277"/>
    <w:multiLevelType w:val="hybridMultilevel"/>
    <w:tmpl w:val="2BA22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FA6B09"/>
    <w:multiLevelType w:val="hybridMultilevel"/>
    <w:tmpl w:val="B2E45364"/>
    <w:lvl w:ilvl="0" w:tplc="C76E8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F1AF8"/>
    <w:multiLevelType w:val="hybridMultilevel"/>
    <w:tmpl w:val="BFCC6DAC"/>
    <w:lvl w:ilvl="0" w:tplc="EB98E3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61043D"/>
    <w:multiLevelType w:val="hybridMultilevel"/>
    <w:tmpl w:val="0AD60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45478"/>
    <w:multiLevelType w:val="hybridMultilevel"/>
    <w:tmpl w:val="A516B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E60C06"/>
    <w:multiLevelType w:val="hybridMultilevel"/>
    <w:tmpl w:val="DA1E322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789820A2"/>
    <w:multiLevelType w:val="hybridMultilevel"/>
    <w:tmpl w:val="BBF8A100"/>
    <w:lvl w:ilvl="0" w:tplc="EEA26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5"/>
  </w:num>
  <w:num w:numId="6">
    <w:abstractNumId w:val="9"/>
  </w:num>
  <w:num w:numId="7">
    <w:abstractNumId w:val="10"/>
  </w:num>
  <w:num w:numId="8">
    <w:abstractNumId w:val="12"/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1076"/>
    <w:rsid w:val="0003277F"/>
    <w:rsid w:val="00041223"/>
    <w:rsid w:val="00043D4B"/>
    <w:rsid w:val="00064FF3"/>
    <w:rsid w:val="00065A88"/>
    <w:rsid w:val="00092FBF"/>
    <w:rsid w:val="000E0492"/>
    <w:rsid w:val="000E147A"/>
    <w:rsid w:val="00113609"/>
    <w:rsid w:val="001731B1"/>
    <w:rsid w:val="001D6CFE"/>
    <w:rsid w:val="001E04B3"/>
    <w:rsid w:val="001E34F9"/>
    <w:rsid w:val="001E6D68"/>
    <w:rsid w:val="00203089"/>
    <w:rsid w:val="0023619D"/>
    <w:rsid w:val="00242B66"/>
    <w:rsid w:val="0024457B"/>
    <w:rsid w:val="002506A1"/>
    <w:rsid w:val="002513B2"/>
    <w:rsid w:val="00282630"/>
    <w:rsid w:val="002872AF"/>
    <w:rsid w:val="002F6E4D"/>
    <w:rsid w:val="00303CEF"/>
    <w:rsid w:val="00303D05"/>
    <w:rsid w:val="00310E88"/>
    <w:rsid w:val="00370167"/>
    <w:rsid w:val="003A68DF"/>
    <w:rsid w:val="003D5751"/>
    <w:rsid w:val="00404A4F"/>
    <w:rsid w:val="00441BDA"/>
    <w:rsid w:val="004651BE"/>
    <w:rsid w:val="004913A8"/>
    <w:rsid w:val="004F7458"/>
    <w:rsid w:val="005129FA"/>
    <w:rsid w:val="00532813"/>
    <w:rsid w:val="0054003D"/>
    <w:rsid w:val="00563B16"/>
    <w:rsid w:val="00641076"/>
    <w:rsid w:val="00657D57"/>
    <w:rsid w:val="006B6CA7"/>
    <w:rsid w:val="006C4546"/>
    <w:rsid w:val="006E6E40"/>
    <w:rsid w:val="006F33CA"/>
    <w:rsid w:val="00702776"/>
    <w:rsid w:val="007323CB"/>
    <w:rsid w:val="00740A87"/>
    <w:rsid w:val="007513F1"/>
    <w:rsid w:val="00755636"/>
    <w:rsid w:val="00774590"/>
    <w:rsid w:val="00796581"/>
    <w:rsid w:val="007B61BB"/>
    <w:rsid w:val="007C3CD1"/>
    <w:rsid w:val="007F6572"/>
    <w:rsid w:val="008002D8"/>
    <w:rsid w:val="0080167E"/>
    <w:rsid w:val="00824618"/>
    <w:rsid w:val="008325B4"/>
    <w:rsid w:val="0084156A"/>
    <w:rsid w:val="0085578A"/>
    <w:rsid w:val="008A4738"/>
    <w:rsid w:val="008B03DC"/>
    <w:rsid w:val="008E2477"/>
    <w:rsid w:val="008F0068"/>
    <w:rsid w:val="0090196D"/>
    <w:rsid w:val="00915689"/>
    <w:rsid w:val="00935B09"/>
    <w:rsid w:val="00951F2C"/>
    <w:rsid w:val="00972033"/>
    <w:rsid w:val="009A0EFD"/>
    <w:rsid w:val="009B053B"/>
    <w:rsid w:val="009D3AE6"/>
    <w:rsid w:val="009E2A75"/>
    <w:rsid w:val="00A15F3A"/>
    <w:rsid w:val="00A238DA"/>
    <w:rsid w:val="00A27111"/>
    <w:rsid w:val="00A61CEB"/>
    <w:rsid w:val="00A85BC6"/>
    <w:rsid w:val="00AD68D5"/>
    <w:rsid w:val="00AE52E3"/>
    <w:rsid w:val="00AF034B"/>
    <w:rsid w:val="00B02AE4"/>
    <w:rsid w:val="00B162D7"/>
    <w:rsid w:val="00B3463B"/>
    <w:rsid w:val="00B37A78"/>
    <w:rsid w:val="00B84545"/>
    <w:rsid w:val="00B85F5D"/>
    <w:rsid w:val="00B933B2"/>
    <w:rsid w:val="00BA42F3"/>
    <w:rsid w:val="00BC3F48"/>
    <w:rsid w:val="00BD0A82"/>
    <w:rsid w:val="00C00F14"/>
    <w:rsid w:val="00C02E89"/>
    <w:rsid w:val="00C17BA3"/>
    <w:rsid w:val="00C25F89"/>
    <w:rsid w:val="00C515F1"/>
    <w:rsid w:val="00CB0747"/>
    <w:rsid w:val="00CB385D"/>
    <w:rsid w:val="00CB5DD2"/>
    <w:rsid w:val="00CE20BB"/>
    <w:rsid w:val="00CE3A67"/>
    <w:rsid w:val="00CE6BBA"/>
    <w:rsid w:val="00CF3FC0"/>
    <w:rsid w:val="00D2295A"/>
    <w:rsid w:val="00D27A60"/>
    <w:rsid w:val="00D33136"/>
    <w:rsid w:val="00D365FC"/>
    <w:rsid w:val="00D445F5"/>
    <w:rsid w:val="00D45998"/>
    <w:rsid w:val="00D86823"/>
    <w:rsid w:val="00D86865"/>
    <w:rsid w:val="00DA4B09"/>
    <w:rsid w:val="00DB153D"/>
    <w:rsid w:val="00DB4553"/>
    <w:rsid w:val="00DE053B"/>
    <w:rsid w:val="00E010FC"/>
    <w:rsid w:val="00E10E72"/>
    <w:rsid w:val="00E2764E"/>
    <w:rsid w:val="00E52352"/>
    <w:rsid w:val="00E57788"/>
    <w:rsid w:val="00E724FD"/>
    <w:rsid w:val="00E954FF"/>
    <w:rsid w:val="00EA5593"/>
    <w:rsid w:val="00ED4BBE"/>
    <w:rsid w:val="00F20F97"/>
    <w:rsid w:val="00F22130"/>
    <w:rsid w:val="00F41748"/>
    <w:rsid w:val="00F80391"/>
    <w:rsid w:val="00FC58BC"/>
    <w:rsid w:val="00FD6030"/>
    <w:rsid w:val="00F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locked/>
    <w:rsid w:val="00B84545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3D05"/>
    <w:pPr>
      <w:suppressAutoHyphens w:val="0"/>
      <w:autoSpaceDN/>
      <w:spacing w:after="0" w:line="240" w:lineRule="auto"/>
      <w:ind w:left="720"/>
      <w:jc w:val="both"/>
      <w:textAlignment w:val="auto"/>
    </w:pPr>
    <w:rPr>
      <w:lang/>
    </w:rPr>
  </w:style>
  <w:style w:type="character" w:customStyle="1" w:styleId="AkapitzlistZnak">
    <w:name w:val="Akapit z listą Znak"/>
    <w:link w:val="Akapitzlist"/>
    <w:locked/>
    <w:rsid w:val="00303D0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03D05"/>
    <w:rPr>
      <w:sz w:val="22"/>
      <w:szCs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84545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23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locked/>
    <w:rsid w:val="006B6C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6B6CA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qFormat/>
    <w:rsid w:val="006B6CA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A0EFD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F22130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Wera</cp:lastModifiedBy>
  <cp:revision>2</cp:revision>
  <cp:lastPrinted>2020-06-26T09:58:00Z</cp:lastPrinted>
  <dcterms:created xsi:type="dcterms:W3CDTF">2020-07-03T09:05:00Z</dcterms:created>
  <dcterms:modified xsi:type="dcterms:W3CDTF">2020-07-03T09:05:00Z</dcterms:modified>
</cp:coreProperties>
</file>