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5A" w:rsidRPr="006A66BA" w:rsidRDefault="006A685A" w:rsidP="006A685A">
      <w:pPr>
        <w:jc w:val="right"/>
        <w:rPr>
          <w:rFonts w:ascii="Arial" w:hAnsi="Arial" w:cs="Arial"/>
          <w:bCs/>
          <w:i/>
          <w:noProof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Załącznik nr 6</w:t>
      </w:r>
      <w:r w:rsidRPr="006A66BA">
        <w:rPr>
          <w:rFonts w:ascii="Arial" w:hAnsi="Arial" w:cs="Arial"/>
          <w:bCs/>
          <w:i/>
          <w:sz w:val="22"/>
          <w:szCs w:val="22"/>
        </w:rPr>
        <w:t xml:space="preserve"> do SIWZ</w:t>
      </w:r>
    </w:p>
    <w:p w:rsidR="006A685A" w:rsidRDefault="006A685A" w:rsidP="006A685A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  <w:sz w:val="22"/>
          <w:szCs w:val="22"/>
        </w:rPr>
        <w:t>(pieczęć Wykonawcy)</w:t>
      </w:r>
      <w:r>
        <w:rPr>
          <w:noProof/>
          <w:sz w:val="22"/>
          <w:szCs w:val="22"/>
        </w:rPr>
        <w:tab/>
      </w:r>
    </w:p>
    <w:p w:rsidR="006A685A" w:rsidRDefault="006A685A" w:rsidP="006A685A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6A685A" w:rsidRPr="00E948A2" w:rsidRDefault="006A685A" w:rsidP="006A685A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6A685A" w:rsidRDefault="006A685A" w:rsidP="006A685A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6A685A" w:rsidRPr="00C166A9" w:rsidRDefault="006A685A" w:rsidP="006A685A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</w:p>
    <w:p w:rsidR="006A685A" w:rsidRPr="00E948A2" w:rsidRDefault="006A685A" w:rsidP="006A685A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6A685A" w:rsidRPr="00E948A2" w:rsidRDefault="006A685A" w:rsidP="006A685A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6A685A" w:rsidRPr="00E948A2" w:rsidRDefault="006A685A" w:rsidP="006A685A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6A685A" w:rsidRPr="00E948A2" w:rsidRDefault="006A685A" w:rsidP="006A685A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6A685A" w:rsidRPr="00E948A2" w:rsidRDefault="006A685A" w:rsidP="006A685A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Pr="00E948A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E948A2">
        <w:rPr>
          <w:rFonts w:ascii="Arial" w:hAnsi="Arial" w:cs="Arial"/>
          <w:sz w:val="22"/>
          <w:szCs w:val="22"/>
        </w:rPr>
        <w:t>…………….…….………………..…………</w:t>
      </w:r>
    </w:p>
    <w:p w:rsidR="006A685A" w:rsidRPr="00E948A2" w:rsidRDefault="006A685A" w:rsidP="006A685A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E948A2">
        <w:rPr>
          <w:rFonts w:ascii="Arial" w:hAnsi="Arial" w:cs="Arial"/>
          <w:sz w:val="22"/>
          <w:szCs w:val="22"/>
        </w:rPr>
        <w:t>………….…..……</w:t>
      </w:r>
      <w:r>
        <w:rPr>
          <w:rFonts w:ascii="Arial" w:hAnsi="Arial" w:cs="Arial"/>
          <w:sz w:val="22"/>
          <w:szCs w:val="22"/>
        </w:rPr>
        <w:t>……………………</w:t>
      </w:r>
      <w:r w:rsidRPr="00E948A2">
        <w:rPr>
          <w:rFonts w:ascii="Arial" w:hAnsi="Arial" w:cs="Arial"/>
          <w:sz w:val="22"/>
          <w:szCs w:val="22"/>
        </w:rPr>
        <w:t>……………………………………….…………….</w:t>
      </w:r>
    </w:p>
    <w:p w:rsidR="006A685A" w:rsidRDefault="006A685A" w:rsidP="006A685A">
      <w:pPr>
        <w:ind w:left="720"/>
        <w:rPr>
          <w:rFonts w:ascii="Myriad Pro" w:hAnsi="Myriad Pro"/>
        </w:rPr>
      </w:pPr>
    </w:p>
    <w:p w:rsidR="006A685A" w:rsidRDefault="006A685A" w:rsidP="006A685A">
      <w:pPr>
        <w:ind w:left="720"/>
        <w:rPr>
          <w:rFonts w:ascii="Myriad Pro" w:hAnsi="Myriad Pro"/>
        </w:rPr>
      </w:pPr>
    </w:p>
    <w:p w:rsidR="006A685A" w:rsidRPr="008B7572" w:rsidRDefault="006A685A" w:rsidP="006A685A">
      <w:pPr>
        <w:rPr>
          <w:rFonts w:ascii="Arial" w:hAnsi="Arial" w:cs="Arial"/>
        </w:rPr>
      </w:pPr>
      <w:r w:rsidRPr="00D276C1">
        <w:rPr>
          <w:rFonts w:ascii="Arial" w:hAnsi="Arial" w:cs="Arial"/>
          <w:b/>
        </w:rPr>
        <w:t>Dostawa zestawu elementów do laboratorium Fizyki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6191"/>
        <w:gridCol w:w="2106"/>
      </w:tblGrid>
      <w:tr w:rsidR="006A685A" w:rsidRPr="005E44E7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5E44E7" w:rsidRDefault="006A685A" w:rsidP="005E47E9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5E44E7">
              <w:rPr>
                <w:rStyle w:val="Pogrubienie"/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16" w:type="pct"/>
            <w:shd w:val="clear" w:color="auto" w:fill="auto"/>
            <w:vAlign w:val="center"/>
          </w:tcPr>
          <w:p w:rsidR="006A685A" w:rsidRPr="005E44E7" w:rsidRDefault="006A685A" w:rsidP="005E4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4E7">
              <w:rPr>
                <w:rFonts w:ascii="Arial" w:hAnsi="Arial" w:cs="Arial"/>
                <w:b/>
                <w:bCs/>
                <w:sz w:val="20"/>
                <w:szCs w:val="20"/>
              </w:rPr>
              <w:t>Wymagane parametry funkcjonalność</w:t>
            </w:r>
          </w:p>
        </w:tc>
        <w:tc>
          <w:tcPr>
            <w:tcW w:w="1162" w:type="pct"/>
            <w:vAlign w:val="center"/>
          </w:tcPr>
          <w:p w:rsidR="006A685A" w:rsidRPr="005E44E7" w:rsidRDefault="006A685A" w:rsidP="005E47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4E7">
              <w:rPr>
                <w:rFonts w:ascii="Arial" w:hAnsi="Arial" w:cs="Arial"/>
                <w:b/>
                <w:sz w:val="20"/>
                <w:szCs w:val="20"/>
              </w:rPr>
              <w:t>Oferowane parametry, funkcjonalność</w:t>
            </w:r>
          </w:p>
        </w:tc>
      </w:tr>
      <w:tr w:rsidR="006A685A" w:rsidRPr="00021973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021973" w:rsidRDefault="006A685A" w:rsidP="006A685A">
            <w:pPr>
              <w:numPr>
                <w:ilvl w:val="0"/>
                <w:numId w:val="1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pct"/>
            <w:shd w:val="clear" w:color="auto" w:fill="auto"/>
            <w:vAlign w:val="center"/>
          </w:tcPr>
          <w:p w:rsidR="006A685A" w:rsidRPr="001B16C7" w:rsidRDefault="006A685A" w:rsidP="005E47E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Głowica dźwiękowa/Głośnik</w:t>
            </w:r>
          </w:p>
          <w:p w:rsidR="006A685A" w:rsidRPr="006A7894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Głowica dźwiękowa/Głośnik, 8 O</w:t>
            </w:r>
            <w:r w:rsidRPr="008A1133">
              <w:rPr>
                <w:rFonts w:eastAsia="Arial"/>
              </w:rPr>
              <w:t>hm</w:t>
            </w:r>
            <w:r w:rsidRPr="008A1133">
              <w:rPr>
                <w:rFonts w:eastAsia="Arial"/>
              </w:rPr>
              <w:br/>
              <w:t xml:space="preserve">Stosowana w połączeniu </w:t>
            </w:r>
            <w:r>
              <w:rPr>
                <w:rFonts w:eastAsia="Arial"/>
              </w:rPr>
              <w:t xml:space="preserve">z </w:t>
            </w:r>
            <w:r w:rsidRPr="008A1133">
              <w:rPr>
                <w:rFonts w:eastAsia="Arial"/>
              </w:rPr>
              <w:t>generatorami częstotliwości  jako źródło dźwięku, jak również jako odbiornik w połączeniu ze wzmacniaczem małej częstotliwości lub transformatorem m.cz. Fale dźwiękowe mogą być skupiane z pomocą cylindra kierunkowego.</w:t>
            </w:r>
            <w:r w:rsidRPr="008A1133">
              <w:rPr>
                <w:rFonts w:eastAsia="Arial"/>
              </w:rPr>
              <w:br/>
              <w:t>Wyposażenie i dane techniczne</w:t>
            </w:r>
            <w:r w:rsidRPr="008A1133">
              <w:rPr>
                <w:rFonts w:eastAsia="Arial"/>
              </w:rPr>
              <w:br/>
              <w:t>• System permanentnie dynamiczny</w:t>
            </w:r>
            <w:r w:rsidRPr="008A1133">
              <w:rPr>
                <w:rFonts w:eastAsia="Arial"/>
              </w:rPr>
              <w:br/>
              <w:t xml:space="preserve">• Dołączany przewodami poprzez dwa 4 m gniazda wtykowe lub kablem z wtykiem BNC poprzez złączkę  </w:t>
            </w:r>
            <w:r w:rsidRPr="008A1133">
              <w:rPr>
                <w:rFonts w:eastAsia="Arial"/>
              </w:rPr>
              <w:br/>
              <w:t xml:space="preserve">• Zakres przenoszenia: 150 </w:t>
            </w:r>
            <w:proofErr w:type="spellStart"/>
            <w:r w:rsidRPr="008A1133">
              <w:rPr>
                <w:rFonts w:eastAsia="Arial"/>
              </w:rPr>
              <w:t>Hz</w:t>
            </w:r>
            <w:proofErr w:type="spellEnd"/>
            <w:r w:rsidRPr="008A1133">
              <w:rPr>
                <w:rFonts w:eastAsia="Arial"/>
              </w:rPr>
              <w:t>...20 kHz</w:t>
            </w:r>
            <w:r w:rsidRPr="008A1133">
              <w:rPr>
                <w:rFonts w:eastAsia="Arial"/>
              </w:rPr>
              <w:br/>
              <w:t>• Moc znamionowa: 4 W</w:t>
            </w:r>
            <w:r w:rsidRPr="008A1133">
              <w:rPr>
                <w:rFonts w:eastAsia="Arial"/>
              </w:rPr>
              <w:br/>
              <w:t>• Impedancja: 8 Ohm</w:t>
            </w:r>
            <w:r w:rsidRPr="008A1133">
              <w:rPr>
                <w:rFonts w:eastAsia="Arial"/>
              </w:rPr>
              <w:br/>
              <w:t>• Średnica obudowy: 60 mm</w:t>
            </w:r>
            <w:r w:rsidRPr="008A1133">
              <w:rPr>
                <w:rFonts w:eastAsia="Arial"/>
              </w:rPr>
              <w:br/>
              <w:t>• Długość wspornika:145 mm</w:t>
            </w:r>
            <w:r w:rsidRPr="008A1133">
              <w:rPr>
                <w:rFonts w:eastAsia="Arial"/>
              </w:rPr>
              <w:br/>
              <w:t xml:space="preserve">• Średnica wspornika: 10 </w:t>
            </w:r>
            <w:r>
              <w:rPr>
                <w:rFonts w:eastAsia="Arial"/>
              </w:rPr>
              <w:t>mm</w:t>
            </w:r>
            <w:r>
              <w:rPr>
                <w:rFonts w:eastAsia="Arial"/>
              </w:rPr>
              <w:br/>
              <w:t>Dodatek: cylinder kierunkowy</w:t>
            </w:r>
          </w:p>
        </w:tc>
        <w:tc>
          <w:tcPr>
            <w:tcW w:w="1162" w:type="pct"/>
            <w:vAlign w:val="center"/>
          </w:tcPr>
          <w:p w:rsidR="006A685A" w:rsidRPr="00021973" w:rsidRDefault="006A685A" w:rsidP="005E4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5A" w:rsidRPr="00021973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021973" w:rsidRDefault="006A685A" w:rsidP="006A685A">
            <w:pPr>
              <w:numPr>
                <w:ilvl w:val="0"/>
                <w:numId w:val="1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pct"/>
            <w:shd w:val="clear" w:color="auto" w:fill="auto"/>
          </w:tcPr>
          <w:p w:rsidR="006A685A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Rura szklana </w:t>
            </w:r>
            <w:proofErr w:type="spellStart"/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Kundta</w:t>
            </w:r>
            <w:proofErr w:type="spellEnd"/>
            <w:r w:rsidRPr="006A7894">
              <w:rPr>
                <w:rFonts w:ascii="Arial" w:eastAsia="Arial" w:hAnsi="Arial" w:cs="Arial"/>
                <w:sz w:val="20"/>
                <w:szCs w:val="20"/>
              </w:rPr>
              <w:t xml:space="preserve">, da = 38 mm di = 35 mm, l = 640 mm </w:t>
            </w:r>
          </w:p>
          <w:p w:rsidR="006A685A" w:rsidRPr="006A7894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1133">
              <w:rPr>
                <w:rFonts w:eastAsia="Arial"/>
              </w:rPr>
              <w:t>Funkcja i zastosowanie</w:t>
            </w:r>
            <w:r w:rsidRPr="008A1133">
              <w:rPr>
                <w:rFonts w:eastAsia="Arial"/>
              </w:rPr>
              <w:br/>
              <w:t xml:space="preserve">Rura szklana do pomiaru długości fali w powietrzu lub innych gazach z pomocą figur </w:t>
            </w:r>
            <w:proofErr w:type="spellStart"/>
            <w:r w:rsidRPr="008A1133">
              <w:rPr>
                <w:rFonts w:eastAsia="Arial"/>
              </w:rPr>
              <w:t>Kundta</w:t>
            </w:r>
            <w:proofErr w:type="spellEnd"/>
            <w:r w:rsidRPr="008A1133">
              <w:rPr>
                <w:rFonts w:eastAsia="Arial"/>
              </w:rPr>
              <w:t>. Proszek korkowy  rozmieszczony w rurze po wzbudzeniu przez źródło dźwię</w:t>
            </w:r>
            <w:r>
              <w:rPr>
                <w:rFonts w:eastAsia="Arial"/>
              </w:rPr>
              <w:t xml:space="preserve">ku </w:t>
            </w:r>
            <w:r w:rsidRPr="008A1133">
              <w:rPr>
                <w:rFonts w:eastAsia="Arial"/>
              </w:rPr>
              <w:t>po wystąpieniu rezonansu tworzy figury odpowiednio do punktów węzłowych.</w:t>
            </w:r>
            <w:r w:rsidRPr="008A1133">
              <w:rPr>
                <w:rFonts w:eastAsia="Arial"/>
              </w:rPr>
              <w:br/>
              <w:t>Wyposażenie i dane techniczne:</w:t>
            </w:r>
            <w:r w:rsidRPr="008A1133">
              <w:rPr>
                <w:rFonts w:eastAsia="Arial"/>
              </w:rPr>
              <w:br/>
              <w:t xml:space="preserve">Rura szklana, </w:t>
            </w:r>
            <w:proofErr w:type="spellStart"/>
            <w:r w:rsidRPr="008A1133">
              <w:rPr>
                <w:rFonts w:eastAsia="Arial"/>
              </w:rPr>
              <w:t>dzew</w:t>
            </w:r>
            <w:proofErr w:type="spellEnd"/>
            <w:r w:rsidRPr="008A1133">
              <w:rPr>
                <w:rFonts w:eastAsia="Arial"/>
              </w:rPr>
              <w:t xml:space="preserve">.=38 mm, d </w:t>
            </w:r>
            <w:proofErr w:type="spellStart"/>
            <w:r w:rsidRPr="008A1133">
              <w:rPr>
                <w:rFonts w:eastAsia="Arial"/>
              </w:rPr>
              <w:t>wewn</w:t>
            </w:r>
            <w:proofErr w:type="spellEnd"/>
            <w:r w:rsidRPr="008A1133">
              <w:rPr>
                <w:rFonts w:eastAsia="Arial"/>
              </w:rPr>
              <w:t>. = 35 mm, l = 640 mm Długość rury 640 mm.</w:t>
            </w:r>
            <w:r w:rsidRPr="008A1133">
              <w:rPr>
                <w:rFonts w:eastAsia="Arial"/>
              </w:rPr>
              <w:br/>
              <w:t>Paski napełniające</w:t>
            </w:r>
            <w:r>
              <w:rPr>
                <w:rFonts w:eastAsia="Arial"/>
              </w:rPr>
              <w:t xml:space="preserve">. </w:t>
            </w:r>
            <w:r w:rsidRPr="008A1133">
              <w:rPr>
                <w:rFonts w:eastAsia="Arial"/>
              </w:rPr>
              <w:t xml:space="preserve">Suwak </w:t>
            </w:r>
            <w:proofErr w:type="spellStart"/>
            <w:r w:rsidRPr="008A1133">
              <w:rPr>
                <w:rFonts w:eastAsia="Arial"/>
              </w:rPr>
              <w:t>dostrojczy</w:t>
            </w:r>
            <w:proofErr w:type="spellEnd"/>
          </w:p>
        </w:tc>
        <w:tc>
          <w:tcPr>
            <w:tcW w:w="1162" w:type="pct"/>
          </w:tcPr>
          <w:p w:rsidR="006A685A" w:rsidRPr="00021973" w:rsidRDefault="006A685A" w:rsidP="005E4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5A" w:rsidRPr="00021973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021973" w:rsidRDefault="006A685A" w:rsidP="006A685A">
            <w:pPr>
              <w:numPr>
                <w:ilvl w:val="0"/>
                <w:numId w:val="1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pct"/>
            <w:shd w:val="clear" w:color="auto" w:fill="auto"/>
          </w:tcPr>
          <w:p w:rsidR="006A685A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Gumowy korek</w:t>
            </w:r>
            <w:r w:rsidRPr="006A7894">
              <w:rPr>
                <w:rFonts w:ascii="Arial" w:eastAsia="Arial" w:hAnsi="Arial" w:cs="Arial"/>
                <w:sz w:val="20"/>
                <w:szCs w:val="20"/>
              </w:rPr>
              <w:t xml:space="preserve"> d = 41/34mm </w:t>
            </w:r>
          </w:p>
          <w:p w:rsidR="006A685A" w:rsidRPr="006A7894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1133">
              <w:rPr>
                <w:rFonts w:eastAsia="Arial"/>
              </w:rPr>
              <w:t xml:space="preserve">Do zamykania rury </w:t>
            </w:r>
            <w:proofErr w:type="spellStart"/>
            <w:r w:rsidRPr="008A1133">
              <w:rPr>
                <w:rFonts w:eastAsia="Arial"/>
              </w:rPr>
              <w:t>Kundta</w:t>
            </w:r>
            <w:proofErr w:type="spellEnd"/>
          </w:p>
        </w:tc>
        <w:tc>
          <w:tcPr>
            <w:tcW w:w="1162" w:type="pct"/>
          </w:tcPr>
          <w:p w:rsidR="006A685A" w:rsidRPr="00021973" w:rsidRDefault="006A685A" w:rsidP="005E4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5A" w:rsidRPr="00021973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021973" w:rsidRDefault="006A685A" w:rsidP="006A685A">
            <w:pPr>
              <w:numPr>
                <w:ilvl w:val="0"/>
                <w:numId w:val="1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pct"/>
            <w:shd w:val="clear" w:color="auto" w:fill="auto"/>
          </w:tcPr>
          <w:p w:rsidR="006A685A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Mączka korkowa</w:t>
            </w:r>
            <w:r w:rsidRPr="006A7894">
              <w:rPr>
                <w:rFonts w:ascii="Arial" w:eastAsia="Arial" w:hAnsi="Arial" w:cs="Arial"/>
                <w:sz w:val="20"/>
                <w:szCs w:val="20"/>
              </w:rPr>
              <w:t>, 3g</w:t>
            </w:r>
          </w:p>
          <w:p w:rsidR="006A685A" w:rsidRPr="006A7894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1133">
              <w:rPr>
                <w:rFonts w:eastAsia="Arial"/>
              </w:rPr>
              <w:t xml:space="preserve">Do napełniania rury </w:t>
            </w:r>
            <w:proofErr w:type="spellStart"/>
            <w:r w:rsidRPr="008A1133">
              <w:rPr>
                <w:rFonts w:eastAsia="Arial"/>
              </w:rPr>
              <w:t>Kundta</w:t>
            </w:r>
            <w:proofErr w:type="spellEnd"/>
            <w:r w:rsidRPr="008A1133">
              <w:rPr>
                <w:rFonts w:eastAsia="Arial"/>
              </w:rPr>
              <w:t xml:space="preserve"> i obserwowania tworzonych układów rurze pod wpływem dźwięków</w:t>
            </w:r>
          </w:p>
        </w:tc>
        <w:tc>
          <w:tcPr>
            <w:tcW w:w="1162" w:type="pct"/>
          </w:tcPr>
          <w:p w:rsidR="006A685A" w:rsidRPr="00021973" w:rsidRDefault="006A685A" w:rsidP="005E47E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5A" w:rsidRPr="00021973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021973" w:rsidRDefault="006A685A" w:rsidP="006A685A">
            <w:pPr>
              <w:numPr>
                <w:ilvl w:val="0"/>
                <w:numId w:val="1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pct"/>
            <w:shd w:val="clear" w:color="auto" w:fill="auto"/>
          </w:tcPr>
          <w:p w:rsidR="006A685A" w:rsidRPr="001B16C7" w:rsidRDefault="006A685A" w:rsidP="005E47E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Strzykawka gazowa</w:t>
            </w:r>
          </w:p>
          <w:p w:rsidR="006A685A" w:rsidRPr="006A7894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1133">
              <w:rPr>
                <w:rFonts w:eastAsia="Arial"/>
              </w:rPr>
              <w:t>Strzykawka gazowa 100ml, szklana ze szlifowanym tłokiem szklanym. Do opracowania praw gazowych i określania mas molowych metodą badania gęstości pary. Dwustronna skala rosnąca i malejąca 0..100ml</w:t>
            </w:r>
            <w:r w:rsidRPr="008A1133">
              <w:rPr>
                <w:rFonts w:eastAsia="Arial"/>
              </w:rPr>
              <w:br/>
              <w:t>Dane techniczne:</w:t>
            </w:r>
            <w:r w:rsidRPr="008A1133">
              <w:rPr>
                <w:rFonts w:eastAsia="Arial"/>
              </w:rPr>
              <w:br/>
              <w:t>z podziałką 1ml</w:t>
            </w:r>
            <w:r w:rsidRPr="008A1133">
              <w:rPr>
                <w:rFonts w:eastAsia="Arial"/>
              </w:rPr>
              <w:br/>
              <w:t>• długość całkowita: 300 mm</w:t>
            </w:r>
            <w:r w:rsidRPr="008A1133">
              <w:rPr>
                <w:rFonts w:eastAsia="Arial"/>
              </w:rPr>
              <w:br/>
              <w:t>• długość cylindra szklanego: 205 mm</w:t>
            </w:r>
            <w:r w:rsidRPr="008A1133">
              <w:rPr>
                <w:rFonts w:eastAsia="Arial"/>
              </w:rPr>
              <w:br/>
              <w:t>• zewnętrzna średnica cylindra: 36 mm</w:t>
            </w:r>
            <w:r w:rsidRPr="008A1133">
              <w:rPr>
                <w:rFonts w:eastAsia="Arial"/>
              </w:rPr>
              <w:br/>
              <w:t>• długość szyjki: 55 mm</w:t>
            </w:r>
            <w:r w:rsidRPr="008A1133">
              <w:rPr>
                <w:rFonts w:eastAsia="Arial"/>
              </w:rPr>
              <w:br/>
              <w:t>• zewnętrzna średnica szyjki: 8 mm.</w:t>
            </w:r>
          </w:p>
        </w:tc>
        <w:tc>
          <w:tcPr>
            <w:tcW w:w="1162" w:type="pct"/>
          </w:tcPr>
          <w:p w:rsidR="006A685A" w:rsidRPr="00021973" w:rsidRDefault="006A685A" w:rsidP="005E4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5A" w:rsidRPr="00021973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021973" w:rsidRDefault="006A685A" w:rsidP="006A685A">
            <w:pPr>
              <w:numPr>
                <w:ilvl w:val="0"/>
                <w:numId w:val="1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pct"/>
            <w:shd w:val="clear" w:color="auto" w:fill="auto"/>
          </w:tcPr>
          <w:p w:rsidR="006A685A" w:rsidRPr="001B16C7" w:rsidRDefault="006A685A" w:rsidP="005E47E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Szkło kołnierzowe</w:t>
            </w:r>
          </w:p>
          <w:p w:rsidR="006A685A" w:rsidRPr="006A7894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Szkło kołnierzowe</w:t>
            </w:r>
            <w:r>
              <w:rPr>
                <w:rFonts w:eastAsia="Arial"/>
              </w:rPr>
              <w:br/>
              <w:t>Centr</w:t>
            </w:r>
            <w:r w:rsidRPr="008A1133">
              <w:rPr>
                <w:rFonts w:eastAsia="Arial"/>
              </w:rPr>
              <w:t>alny przyrząd systemu szkła kołnierzowego, który umożliwia wkładanie różnych elementów do chłodzenia lub ogrzewania, o</w:t>
            </w:r>
            <w:r>
              <w:rPr>
                <w:rFonts w:eastAsia="Arial"/>
              </w:rPr>
              <w:t xml:space="preserve"> </w:t>
            </w:r>
            <w:r w:rsidRPr="008A1133">
              <w:rPr>
                <w:rFonts w:eastAsia="Arial"/>
              </w:rPr>
              <w:t>średnicy do 36 mm.</w:t>
            </w:r>
            <w:r w:rsidRPr="008A1133">
              <w:rPr>
                <w:rFonts w:eastAsia="Arial"/>
              </w:rPr>
              <w:br/>
              <w:t>Cylinder ze szkła DURAN 50, 3 końcówki przyłączy z zakrętkami GL 18/8.</w:t>
            </w:r>
            <w:r>
              <w:rPr>
                <w:rFonts w:eastAsia="Arial"/>
              </w:rPr>
              <w:t xml:space="preserve"> </w:t>
            </w:r>
            <w:r w:rsidRPr="008A1133">
              <w:rPr>
                <w:rFonts w:eastAsia="Arial"/>
              </w:rPr>
              <w:t>Jeden kołnierz z pierścieni</w:t>
            </w:r>
            <w:r>
              <w:rPr>
                <w:rFonts w:eastAsia="Arial"/>
              </w:rPr>
              <w:t>e</w:t>
            </w:r>
            <w:r w:rsidRPr="008A1133">
              <w:rPr>
                <w:rFonts w:eastAsia="Arial"/>
              </w:rPr>
              <w:t>m korka</w:t>
            </w:r>
            <w:r w:rsidRPr="008A1133">
              <w:rPr>
                <w:rFonts w:eastAsia="Arial"/>
              </w:rPr>
              <w:br/>
              <w:t>Uszczelnienia do pracy z gazami i cieczami</w:t>
            </w:r>
            <w:r w:rsidRPr="008A1133">
              <w:rPr>
                <w:rFonts w:eastAsia="Arial"/>
              </w:rPr>
              <w:br/>
              <w:t xml:space="preserve">Długość 205 mm, </w:t>
            </w:r>
            <w:proofErr w:type="spellStart"/>
            <w:r w:rsidRPr="008A1133">
              <w:rPr>
                <w:rFonts w:eastAsia="Arial"/>
              </w:rPr>
              <w:t>śr.zewnętrzna</w:t>
            </w:r>
            <w:proofErr w:type="spellEnd"/>
            <w:r w:rsidRPr="008A1133">
              <w:rPr>
                <w:rFonts w:eastAsia="Arial"/>
              </w:rPr>
              <w:t xml:space="preserve"> 75 mm</w:t>
            </w:r>
          </w:p>
        </w:tc>
        <w:tc>
          <w:tcPr>
            <w:tcW w:w="1162" w:type="pct"/>
          </w:tcPr>
          <w:p w:rsidR="006A685A" w:rsidRPr="00021973" w:rsidRDefault="006A685A" w:rsidP="005E4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5A" w:rsidRPr="00021973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021973" w:rsidRDefault="006A685A" w:rsidP="006A685A">
            <w:pPr>
              <w:numPr>
                <w:ilvl w:val="0"/>
                <w:numId w:val="1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pct"/>
            <w:shd w:val="clear" w:color="auto" w:fill="auto"/>
          </w:tcPr>
          <w:p w:rsidR="006A685A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Magnes</w:t>
            </w:r>
            <w:r w:rsidRPr="006A7894">
              <w:rPr>
                <w:rFonts w:ascii="Arial" w:eastAsia="Arial" w:hAnsi="Arial" w:cs="Arial"/>
                <w:sz w:val="20"/>
                <w:szCs w:val="20"/>
              </w:rPr>
              <w:t xml:space="preserve">, d = 10 mm, I = 200 mm </w:t>
            </w:r>
          </w:p>
          <w:p w:rsidR="006A685A" w:rsidRPr="006A7894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1133">
              <w:rPr>
                <w:rFonts w:eastAsia="Arial"/>
              </w:rPr>
              <w:t xml:space="preserve">Magnes </w:t>
            </w:r>
            <w:proofErr w:type="spellStart"/>
            <w:r w:rsidRPr="008A1133">
              <w:rPr>
                <w:rFonts w:eastAsia="Arial"/>
              </w:rPr>
              <w:t>AlNiCo</w:t>
            </w:r>
            <w:proofErr w:type="spellEnd"/>
            <w:r w:rsidRPr="008A1133">
              <w:rPr>
                <w:rFonts w:eastAsia="Arial"/>
              </w:rPr>
              <w:t>. Z barwnym oznaczeniem biegunów</w:t>
            </w:r>
          </w:p>
        </w:tc>
        <w:tc>
          <w:tcPr>
            <w:tcW w:w="1162" w:type="pct"/>
          </w:tcPr>
          <w:p w:rsidR="006A685A" w:rsidRPr="00021973" w:rsidRDefault="006A685A" w:rsidP="005E47E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5A" w:rsidRPr="00021973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021973" w:rsidRDefault="006A685A" w:rsidP="006A685A">
            <w:pPr>
              <w:numPr>
                <w:ilvl w:val="0"/>
                <w:numId w:val="1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pct"/>
            <w:shd w:val="clear" w:color="auto" w:fill="auto"/>
            <w:vAlign w:val="center"/>
          </w:tcPr>
          <w:p w:rsidR="006A685A" w:rsidRPr="001B16C7" w:rsidRDefault="006A685A" w:rsidP="005E47E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Lampa spektralna Hg100, Pico 9</w:t>
            </w:r>
          </w:p>
          <w:p w:rsidR="006A685A" w:rsidRPr="006A7894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Lampa o</w:t>
            </w:r>
            <w:r w:rsidRPr="008A1133">
              <w:rPr>
                <w:rFonts w:eastAsia="Arial"/>
              </w:rPr>
              <w:t xml:space="preserve"> wysokiej gęstości światła i czystości spektralnej do wytwarzania spektrum liniowego  lub w połączeniu z odpowiednim filtrem do tworzenia światła monochromatycznego. </w:t>
            </w:r>
            <w:r w:rsidRPr="008A1133">
              <w:rPr>
                <w:rFonts w:eastAsia="Arial"/>
              </w:rPr>
              <w:br/>
              <w:t>Natężenie prądu znamionowego:  1A</w:t>
            </w:r>
            <w:r w:rsidRPr="008A1133">
              <w:rPr>
                <w:rFonts w:eastAsia="Arial"/>
              </w:rPr>
              <w:br/>
              <w:t>Cokół: Pico 9 , ustawienie pionowe</w:t>
            </w:r>
            <w:r w:rsidRPr="008A1133">
              <w:rPr>
                <w:rFonts w:eastAsia="Arial"/>
              </w:rPr>
              <w:br/>
              <w:t>Powierzchnia świecąca: ok.15x8 mm.</w:t>
            </w:r>
          </w:p>
        </w:tc>
        <w:tc>
          <w:tcPr>
            <w:tcW w:w="1162" w:type="pct"/>
          </w:tcPr>
          <w:p w:rsidR="006A685A" w:rsidRPr="00021973" w:rsidRDefault="006A685A" w:rsidP="005E4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5A" w:rsidRPr="00021973" w:rsidTr="005E47E9">
        <w:trPr>
          <w:cantSplit/>
          <w:tblHeader/>
        </w:trPr>
        <w:tc>
          <w:tcPr>
            <w:tcW w:w="422" w:type="pct"/>
            <w:vAlign w:val="center"/>
          </w:tcPr>
          <w:p w:rsidR="006A685A" w:rsidRPr="00021973" w:rsidRDefault="006A685A" w:rsidP="006A685A">
            <w:pPr>
              <w:numPr>
                <w:ilvl w:val="0"/>
                <w:numId w:val="1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pct"/>
            <w:shd w:val="clear" w:color="auto" w:fill="auto"/>
          </w:tcPr>
          <w:p w:rsidR="006A685A" w:rsidRPr="001B16C7" w:rsidRDefault="006A685A" w:rsidP="005E47E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6A789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Płytka efekt Halla w germanie typu n</w:t>
            </w:r>
          </w:p>
          <w:p w:rsidR="006A685A" w:rsidRPr="006A7894" w:rsidRDefault="006A685A" w:rsidP="005E47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1133">
              <w:rPr>
                <w:rFonts w:eastAsia="Arial"/>
              </w:rPr>
              <w:t>Do określania zależnego od temperatury napięcia Halla i przewodności kryształu germanu typu n przy użyciu płytki oraz modułu do efektu Halla. Płytka z kryształem germanu typu n, czujnikiem Pt100 układem grzewczym i listwą wtykową.</w:t>
            </w:r>
            <w:r w:rsidRPr="008A1133">
              <w:rPr>
                <w:rFonts w:eastAsia="Arial"/>
              </w:rPr>
              <w:br/>
              <w:t>Dane techniczne:</w:t>
            </w:r>
            <w:r w:rsidRPr="008A1133">
              <w:rPr>
                <w:rFonts w:eastAsia="Arial"/>
              </w:rPr>
              <w:br/>
              <w:t>Wymiary kryształu:                          20 x 10 x 1 mm</w:t>
            </w:r>
            <w:r w:rsidRPr="008A1133">
              <w:rPr>
                <w:rFonts w:eastAsia="Arial"/>
              </w:rPr>
              <w:br/>
              <w:t>Wymiary płytki:                               73 x 70 x 3 mm</w:t>
            </w:r>
            <w:r w:rsidRPr="008A1133">
              <w:rPr>
                <w:rFonts w:eastAsia="Arial"/>
              </w:rPr>
              <w:br/>
              <w:t>Specyficzna rezystancja:                  2,0…2,5 Ω cm</w:t>
            </w:r>
            <w:r w:rsidRPr="008A1133">
              <w:rPr>
                <w:rFonts w:eastAsia="Arial"/>
              </w:rPr>
              <w:br/>
              <w:t>Maksymalna temperatura kryształu:  170 º C</w:t>
            </w:r>
            <w:r w:rsidRPr="008A1133">
              <w:rPr>
                <w:rFonts w:eastAsia="Arial"/>
              </w:rPr>
              <w:br/>
              <w:t xml:space="preserve">Maksymalny prąd próbki:                  +/=60 </w:t>
            </w:r>
            <w:proofErr w:type="spellStart"/>
            <w:r w:rsidRPr="008A1133">
              <w:rPr>
                <w:rFonts w:eastAsia="Arial"/>
              </w:rPr>
              <w:t>mA</w:t>
            </w:r>
            <w:proofErr w:type="spellEnd"/>
          </w:p>
        </w:tc>
        <w:tc>
          <w:tcPr>
            <w:tcW w:w="1162" w:type="pct"/>
          </w:tcPr>
          <w:p w:rsidR="006A685A" w:rsidRPr="00021973" w:rsidRDefault="006A685A" w:rsidP="005E4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85A" w:rsidRDefault="006A685A" w:rsidP="006A685A">
      <w:pPr>
        <w:jc w:val="both"/>
      </w:pPr>
    </w:p>
    <w:p w:rsidR="006A685A" w:rsidRDefault="006A685A" w:rsidP="006A685A">
      <w:pPr>
        <w:jc w:val="both"/>
      </w:pPr>
    </w:p>
    <w:p w:rsidR="006A685A" w:rsidRDefault="006A685A" w:rsidP="006A685A">
      <w:pPr>
        <w:jc w:val="both"/>
      </w:pPr>
    </w:p>
    <w:p w:rsidR="006A685A" w:rsidRDefault="006A685A" w:rsidP="006A685A">
      <w:pPr>
        <w:jc w:val="both"/>
      </w:pPr>
    </w:p>
    <w:p w:rsidR="006A685A" w:rsidRDefault="006A685A" w:rsidP="006A685A">
      <w:pPr>
        <w:jc w:val="both"/>
      </w:pPr>
    </w:p>
    <w:p w:rsidR="006A685A" w:rsidRDefault="006A685A" w:rsidP="006A685A">
      <w:pPr>
        <w:pStyle w:val="Tekstpodstawowy2"/>
        <w:rPr>
          <w:rFonts w:ascii="Arial" w:hAnsi="Arial" w:cs="Arial"/>
          <w:sz w:val="20"/>
        </w:rPr>
      </w:pPr>
      <w:r w:rsidRPr="008B02E7">
        <w:rPr>
          <w:rFonts w:ascii="Arial" w:hAnsi="Arial" w:cs="Arial"/>
          <w:sz w:val="20"/>
        </w:rPr>
        <w:t xml:space="preserve">…………………… , dnia ……………………     </w:t>
      </w:r>
    </w:p>
    <w:p w:rsidR="006A685A" w:rsidRDefault="006A685A" w:rsidP="006A685A">
      <w:pPr>
        <w:pStyle w:val="Tekstpodstawowy2"/>
        <w:rPr>
          <w:rFonts w:ascii="Arial" w:hAnsi="Arial" w:cs="Arial"/>
          <w:sz w:val="20"/>
        </w:rPr>
      </w:pPr>
      <w:r w:rsidRPr="008B02E7">
        <w:rPr>
          <w:rFonts w:ascii="Arial" w:hAnsi="Arial" w:cs="Arial"/>
          <w:sz w:val="20"/>
        </w:rPr>
        <w:t xml:space="preserve">                          </w:t>
      </w:r>
    </w:p>
    <w:p w:rsidR="006A685A" w:rsidRDefault="006A685A" w:rsidP="006A685A">
      <w:pPr>
        <w:pStyle w:val="Tekstpodstawowy2"/>
        <w:rPr>
          <w:rFonts w:ascii="Arial" w:hAnsi="Arial" w:cs="Arial"/>
          <w:sz w:val="20"/>
        </w:rPr>
      </w:pPr>
    </w:p>
    <w:p w:rsidR="006A685A" w:rsidRPr="003E1710" w:rsidRDefault="006A685A" w:rsidP="006A685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6A685A" w:rsidRPr="005C4956" w:rsidRDefault="006A685A" w:rsidP="006A685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6A685A" w:rsidRPr="005C4956" w:rsidRDefault="006A685A" w:rsidP="006A685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  <w:bookmarkStart w:id="0" w:name="_GoBack"/>
      <w:bookmarkEnd w:id="0"/>
    </w:p>
    <w:sectPr w:rsidR="006A685A" w:rsidRPr="005C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567"/>
    <w:multiLevelType w:val="hybridMultilevel"/>
    <w:tmpl w:val="D612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A"/>
    <w:rsid w:val="004170CA"/>
    <w:rsid w:val="006A685A"/>
    <w:rsid w:val="009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91581-32DF-42CC-A57F-99F45A2B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6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A685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6A68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6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A68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2020-07-16T09:45:00Z</dcterms:created>
  <dcterms:modified xsi:type="dcterms:W3CDTF">2020-07-16T09:45:00Z</dcterms:modified>
</cp:coreProperties>
</file>