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0" w:rsidRPr="006A66BA" w:rsidRDefault="00C56FE0" w:rsidP="00C56FE0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C56FE0" w:rsidRDefault="00C56FE0" w:rsidP="00C56FE0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C56FE0" w:rsidRPr="00C166A9" w:rsidRDefault="00C56FE0" w:rsidP="00C56FE0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C56FE0" w:rsidRPr="00E948A2" w:rsidRDefault="00C56FE0" w:rsidP="00C56FE0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C56FE0" w:rsidRPr="00E948A2" w:rsidRDefault="00C56FE0" w:rsidP="00C56FE0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C56FE0" w:rsidRPr="00E948A2" w:rsidRDefault="00C56FE0" w:rsidP="00C56FE0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6805">
        <w:rPr>
          <w:rFonts w:ascii="Arial" w:hAnsi="Arial" w:cs="Arial"/>
          <w:b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Pr="00E5383A">
        <w:rPr>
          <w:rFonts w:ascii="Arial" w:hAnsi="Arial" w:cs="Arial"/>
          <w:b/>
          <w:sz w:val="22"/>
          <w:szCs w:val="22"/>
        </w:rPr>
        <w:t>Dostawa sprzętu komputerowego na potrzeby jednostek administracyjnych</w:t>
      </w:r>
    </w:p>
    <w:p w:rsidR="00C56FE0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CB30C3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81296D">
        <w:rPr>
          <w:rFonts w:ascii="Arial" w:eastAsia="Calibri" w:hAnsi="Arial" w:cs="Arial"/>
          <w:sz w:val="22"/>
          <w:szCs w:val="22"/>
          <w:lang w:eastAsia="en-US"/>
        </w:rPr>
        <w:t>Komputer stacjonarny typ 1 – 7 szt.</w:t>
      </w:r>
      <w:r w:rsidRPr="005772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CB30C3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>…………..………</w:t>
      </w:r>
    </w:p>
    <w:p w:rsidR="00C56FE0" w:rsidRPr="00032690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0326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032690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p w:rsidR="00C56FE0" w:rsidRPr="0081296D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3799"/>
      </w:tblGrid>
      <w:tr w:rsidR="00C56FE0" w:rsidRPr="0081296D" w:rsidTr="005F6C6B">
        <w:tc>
          <w:tcPr>
            <w:tcW w:w="675" w:type="dxa"/>
          </w:tcPr>
          <w:p w:rsidR="00C56FE0" w:rsidRPr="0081296D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129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C56FE0" w:rsidRPr="0081296D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129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799" w:type="dxa"/>
          </w:tcPr>
          <w:p w:rsidR="00C56FE0" w:rsidRPr="0081296D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81296D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aplikacji edukacyjnych, dostęp do Internetu i aplikacji WWW, narzędzi programistycznych, bazodanowych oraz aplikacji do przetwarzania wideo i audio.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stacjonarnych, zapewniający wydajność komputera ocenioną na co najmniej 8900 punktów,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umożliwiającą generowanie obrazu o rozdzielczości min 4096 × 2304 pikseli, możliwość podłączenia co najmniej 2 monitorów, co najmniej 2 złącza cyfrowe: pierwsze właściwe do podłączenia monitora typ 1 oraz drugie do podłączania projektora z interfejsem HDMI (jeżeli dostępne inne złącze niż HDMI, należy dostarczyć właściwy adapter o długości ok 1,5 – 2 m)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jest dołączenie do specyfikacji jakościowej kopii odpowiedniego certyfikatu lub deklaracji producenta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Producent systemu operacyjnego powinien udostępniać aktualizacje oprogramowania, które mogą być pobierane i instalowane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2 – 1 szt.</w:t>
      </w:r>
      <w:r w:rsidRPr="00DB4AC6">
        <w:rPr>
          <w:rFonts w:ascii="Arial" w:hAnsi="Arial" w:cs="Arial"/>
          <w:sz w:val="20"/>
          <w:szCs w:val="20"/>
        </w:rPr>
        <w:t xml:space="preserve"> 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379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umożliwiającej instalację karty pełnej wysokości w slocie PCI express,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edukacyjnych, dostęp do Internetu i aplikacji WWW, oraz aplikacji do przetwarzania audio-wideo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Blender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Corel, Adobe Photoshop, Adobe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Premiere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OBS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Stiudio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stacjonarnych, zapewniający wydajność komputera ocenioną na co najmniej 8900 punktów,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 dysk twardy typu SSD o pojemności co najmniej 240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dysk typu HDD o pojemności co najmniej 1 TB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RAM nie mniej niż 16 GB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Dedykowana karta graficzna z pamięcią własną co najmniej 4 GB, umożliwiającą wyświetlenie obrazu o rozdzielczości min 4096 × 2160 pikseli.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wymagana obsługa standardów DIRECTX 12.0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OpenGL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 i nowszych;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Wydajność karty graficznej oceniona na co najmniej 6000 punktów w teście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Passmark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G3D Mark opublikowanym na stronie http://www.videocardbenchmark.net/gpu_list.php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dniu ogłoszenia niniejszego postępowania a stanowiącym Załącznik nr 9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mikrofonu, złącze kart SD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DVD, DVD+DL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 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Komputer musi posiadać funkcjonalność zarządzania i monitorowania zdalnego na poziomie sprzętowym działającą niezależnie od systemu operacyjnego oraz stanu włączenia komputera zgodnie ze standardem ISO/IEC 17963:2013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 xml:space="preserve">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jest dołączenie do specyfikacji jakościowej kopii odpowiedniego certyfikatu lub deklaracji producenta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powinien umożliwiać zdalne podłączanie do konsoli graficznej komputera przez administratora lub innego uprawnionego użytkownika z możliwością współdzielenia zasobów lokalnego i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8 szt.</w:t>
      </w:r>
      <w:r w:rsidRPr="00DB4AC6">
        <w:rPr>
          <w:rFonts w:ascii="Arial" w:hAnsi="Arial" w:cs="Arial"/>
          <w:sz w:val="20"/>
          <w:szCs w:val="20"/>
        </w:rPr>
        <w:t xml:space="preserve"> 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07"/>
        <w:gridCol w:w="3657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zewnętrzny o przekątnej ekranu minimum 24’’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wyświetlanych kolorów: powyżej 16 milionów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8 licencji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3686"/>
      </w:tblGrid>
      <w:tr w:rsidR="00C56FE0" w:rsidRPr="00DB4AC6" w:rsidTr="005F6C6B">
        <w:tc>
          <w:tcPr>
            <w:tcW w:w="624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Praca na dokumentach utworzonych przy pomocy Microsoft Word w wersjach 2003, 2007, 2010, 2013, 2016, z zapewnieniem 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Zabezpieczenie dokumentów hasłem przed odczytem oraz przed wprowadzaniem modyfikacji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Zapisanie jako prezentacja tylko do odczytu z możliwością przygotowania zestawu plików umożliwiających wyświetlenie prezentacji na komputerze nie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Calibri" w:eastAsia="Calibri" w:hAnsi="Calibri"/>
          <w:b/>
          <w:szCs w:val="22"/>
          <w:lang w:eastAsia="en-US"/>
        </w:rPr>
        <w:br w:type="page"/>
      </w:r>
    </w:p>
    <w:p w:rsidR="00C56FE0" w:rsidRPr="00DB4AC6" w:rsidRDefault="00C56FE0" w:rsidP="00C56FE0">
      <w:pPr>
        <w:ind w:left="45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6FE0" w:rsidRPr="00DB4AC6" w:rsidRDefault="00C56FE0" w:rsidP="00C56FE0">
      <w:pPr>
        <w:spacing w:line="4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C56FE0" w:rsidRPr="00DB4AC6" w:rsidRDefault="00C56FE0" w:rsidP="00C56FE0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Arial" w:hAnsi="Arial" w:cs="Arial"/>
          <w:b/>
          <w:sz w:val="22"/>
          <w:szCs w:val="22"/>
          <w:u w:val="single"/>
        </w:rPr>
        <w:t>Zadanie nr 2</w:t>
      </w:r>
      <w:r w:rsidRPr="00DB4AC6">
        <w:rPr>
          <w:rFonts w:ascii="Arial" w:hAnsi="Arial" w:cs="Arial"/>
          <w:sz w:val="22"/>
          <w:szCs w:val="22"/>
          <w:u w:val="single"/>
        </w:rPr>
        <w:t xml:space="preserve"> </w:t>
      </w:r>
      <w:r w:rsidRPr="00DB4AC6">
        <w:rPr>
          <w:rFonts w:ascii="Arial" w:hAnsi="Arial" w:cs="Arial"/>
          <w:b/>
          <w:sz w:val="22"/>
          <w:szCs w:val="22"/>
        </w:rPr>
        <w:t>Dostawa sprzętu komputerowego w ramach programu Dydaktyczna Inicjatywa Doskonałości</w:t>
      </w:r>
    </w:p>
    <w:p w:rsidR="00C56FE0" w:rsidRPr="00DB4AC6" w:rsidRDefault="00C56FE0" w:rsidP="00C56FE0">
      <w:pPr>
        <w:spacing w:line="240" w:lineRule="atLeast"/>
        <w:ind w:left="454"/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1 –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1"/>
        <w:gridCol w:w="4082"/>
      </w:tblGrid>
      <w:tr w:rsidR="00C56FE0" w:rsidRPr="00DB4AC6" w:rsidTr="005F6C6B">
        <w:tc>
          <w:tcPr>
            <w:tcW w:w="53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 i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aplikacji edukacyjnych, dostęp do Internetu i aplikacji WWW, narzędzi programistycznych, bazodanowych oraz aplikacji do przetwarzania wideo i audio.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Procesor przeznaczony do uruchamiania systemów 64 bitowych, zaprojektowany do pracy w komputerach stacjonarnych, zapewniający wydajność komputera ocenioną na co najmniej 8900 punktów, 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graficzna umożliwiającą generowanie obrazu o rozdzielczości min 4096 × 2304 pikseli, możliwość podłączenia co najmniej 2 monitorów, co najmniej 2 złącza cyfrowe: pierwsze właściwe do podłączenia monitora typ 1 oraz drugie do podłączania projektora z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interfejsem HDMI (jeżeli dostępne inne złącze niż HDMI, należy dostarczyć właściwy adapter o długości ok 1,5 – 2 m)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B4AC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Wymagane jest dołączenie do specyfikacji jakościowej kopii odpowiedniego certyfikatu lub deklaracji producenta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9"/>
        <w:gridCol w:w="4111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zewnętrzny o przekątnej ekranu minimum 24’’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wyświetlanych kolorów: powyżej 16 milionów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Przełącznik HDMI typ 1 - 16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91"/>
        <w:gridCol w:w="4111"/>
      </w:tblGrid>
      <w:tr w:rsidR="00C56FE0" w:rsidRPr="00DB4AC6" w:rsidTr="005F6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 umożliwiający wybór jednego z wielu wejść na 1 wyjście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2 wejścia ze złączami typu żeńskiego i 1 wyjście ze złączem typu żeńskiego lub kablem o długości co najmniej 1 m z wtykiem męskim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UltraHD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4K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Przełączanie wejść za pomocą przycisku na obudowie lub pilota zdalnego sterowania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HDMI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1,5- 2 m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przenośny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1"/>
        <w:gridCol w:w="4110"/>
      </w:tblGrid>
      <w:tr w:rsidR="00C56FE0" w:rsidRPr="00DB4AC6" w:rsidTr="005F6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przenośny przeznaczony do uruchamiania aplikacji biurowych, edukacyjnych, aplikacji obliczeniowych, prezentacji multimedialnych, przeglądanie materiałów wideo, dostępu do Internetu oraz poczty elektronicznej.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przenośnych, zapewniający wydajność komputera ocenioną w teście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Passmark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CPU Mark na co najmniej 6400 punktów, zgodnie z zestawieniem opublikowanym na stronie: http://www.cpubenchmark.net/cpu_list.php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w dniu ogłoszenia niniejszego postępowania a stanowiącym Załącznik nr8 do SIWZ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 dysk twardy typu SSD o pojemności co najmniej 200 GB 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RAM nie mniej niż 8 GB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umożliwiająca obsługę co najmniej dwóch monitorów, wyświetlanie pulpitu rozszerzonego, klonowanie pulpitu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Wyświetlacz panoramiczny o przekątnej co najmniej 15’’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Umożliwiający wyświetlanie obrazu z rozdzielczością co najmniej 1920 x 1080 pikseli (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kamera internetowa pracująca w rozdzielczości 720p.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Wbudowany mikrofon.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Minimum 3 porty USB w tym co najmniej 1 port USB 3.1 oraz USB typ C,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Wyjście AV HDMI lub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(w przypadku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dostarczyć kabel/adapter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-HDMI),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Gniazdo słuchawkowe,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Złącze kart pamięci SD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Przewodowa karta sieciowe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Interfejs sieci bezprzewodowej Wi</w:t>
            </w:r>
            <w:r w:rsidRPr="00DB4AC6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noBreakHyphen/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 zgodny z IEEE 802.11a/b/g/n,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typu QWERTY (polski programisty).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Panel dotykowy (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touchpad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blokadę portów USB,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urządzenia USB, z sieci w 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15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DB4AC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Wymagane jest dołączenie do specyfikacji jakościowej katy katalogowej lub kopii odpowiedniego certyfikatu lub deklaracji producenta, potwierdzającego spełnienie parametru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Wbudowana bateria Li-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ion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o pojemności co najmniej 45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Czas pracy na baterii co najmniej 10 godzin.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 (zewnętrzny zasilacz)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Waga nie większa niż 2 kg.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16 licencji</w:t>
      </w:r>
      <w:r w:rsidRPr="00DB4AC6">
        <w:rPr>
          <w:rFonts w:ascii="Arial" w:hAnsi="Arial" w:cs="Arial"/>
          <w:b/>
          <w:sz w:val="20"/>
          <w:szCs w:val="20"/>
        </w:rPr>
        <w:t xml:space="preserve">- </w:t>
      </w:r>
      <w:r w:rsidRPr="00DB4AC6">
        <w:rPr>
          <w:rFonts w:ascii="Arial" w:hAnsi="Arial" w:cs="Arial"/>
          <w:sz w:val="20"/>
          <w:szCs w:val="20"/>
        </w:rPr>
        <w:t>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858"/>
        <w:gridCol w:w="4111"/>
      </w:tblGrid>
      <w:tr w:rsidR="00C56FE0" w:rsidRPr="00DB4AC6" w:rsidTr="005F6C6B">
        <w:tc>
          <w:tcPr>
            <w:tcW w:w="483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Praca na dokumentach utworzonych przy pomocy Microsoft Word w wersjach 2003, 2007, 2010, 2013, 2016, z zapewnieniem 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Zabezpieczenie dokumentów hasłem przed odczytem oraz przed wprowadzaniem modyfikacji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Przygotowywanie prezentacji na podstawie szablonów zawartych w narzędziu z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5"/>
        </w:numPr>
        <w:tabs>
          <w:tab w:val="clear" w:pos="454"/>
        </w:tabs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Arial" w:hAnsi="Arial" w:cs="Arial"/>
          <w:b/>
          <w:sz w:val="22"/>
          <w:szCs w:val="22"/>
          <w:u w:val="single"/>
        </w:rPr>
        <w:t>Zadanie nr 3</w:t>
      </w:r>
      <w:r w:rsidRPr="00DB4AC6">
        <w:rPr>
          <w:rFonts w:ascii="Arial" w:hAnsi="Arial" w:cs="Arial"/>
          <w:sz w:val="22"/>
          <w:szCs w:val="22"/>
        </w:rPr>
        <w:t xml:space="preserve"> </w:t>
      </w:r>
      <w:r w:rsidRPr="00DB4AC6">
        <w:rPr>
          <w:rFonts w:ascii="Arial" w:hAnsi="Arial" w:cs="Arial"/>
          <w:b/>
          <w:sz w:val="22"/>
          <w:szCs w:val="22"/>
        </w:rPr>
        <w:t>Dostawa sprzętu komputerowego na potrzeby Liceum Mistrzostwa Sportowego</w:t>
      </w:r>
    </w:p>
    <w:p w:rsidR="00C56FE0" w:rsidRPr="00DB4AC6" w:rsidRDefault="00C56FE0" w:rsidP="00C56FE0">
      <w:pPr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1 – 10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111"/>
      </w:tblGrid>
      <w:tr w:rsidR="00C56FE0" w:rsidRPr="00DB4AC6" w:rsidTr="005F6C6B">
        <w:tc>
          <w:tcPr>
            <w:tcW w:w="53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aplikacji edukacyjnych, dostęp do Internetu i aplikacji WWW, narzędzi programistycznych, bazodanowych oraz aplikacji do przetwarzania wideo i audio.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Procesor przeznaczony do uruchamiania systemów 64 bitowych, zaprojektowany do pracy w komputerach stacjonarnych, zapewniający wydajność komputera ocenioną na co najmniej 8</w:t>
            </w:r>
            <w:r w:rsidRPr="00DB4AC6"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  <w:t>900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punktów, 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umożliwiającą generowanie obrazu o rozdzielczości min 4096 × 2304 pikseli, możliwość podłączenia co najmniej 2 monitorów, co najmniej 2 złącza cyfrowe: pierwsze właściwe do podłączenia monitora typ 1 oraz drugie do podłączania projektora z interfejsem HDMI (jeżeli dostępne inne złącze niż HDMI, należy dostarczyć właściwy adapter o długości ok 1,5 – 2 m)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Wymagane jest dołączenie do specyfikacji jakościowej kopii odpowiedniego certyfikatu lub deklaracji producenta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Producent systemu operacyjnego powinien udostępniać aktualizacje oprogramowania,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10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9"/>
        <w:gridCol w:w="3940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zewnętrzny o przekątnej ekranu minimum 24’’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wyświetlanych kolorów: powyżej 16 milionów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Przełącznik HDMI typ 2 - 8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 umożliwiający wybór jednego z wielu wejść na 1 wyjście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2 wejścia ze złączami typu żeńskiego i 1 wyjście ze złączem typu żeńskiego lub kablem o długości co najmniej 1 m z wtykiem męskim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UltraHD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4K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Przełączanie wejść za pomocą przycisku na obudowie lub pilota zdalnego sterowania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HDMI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1,5- 2 m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15 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Bezprzewodowy transmiter HDMI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Urządzenie zapewniające odbiór bezprzewodowej transmisji audio-wideo z urządzeń mobilnych obsługujących standardy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Miracast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DLNA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podłączenia do dowolnego wyświetlacza (monitora, telewizora, projektora) ze złączem HDMI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HD (1080p)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Wymagana kompatybilność z systemami operacyjnymi Android, iOS, Mac OS i Windows 7/8.1/10.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10 licencji</w:t>
      </w:r>
      <w:r w:rsidRPr="00DB4AC6">
        <w:rPr>
          <w:rFonts w:ascii="Arial" w:hAnsi="Arial" w:cs="Arial"/>
          <w:b/>
          <w:sz w:val="20"/>
          <w:szCs w:val="20"/>
        </w:rPr>
        <w:t xml:space="preserve">- </w:t>
      </w:r>
      <w:r w:rsidRPr="00DB4AC6">
        <w:rPr>
          <w:rFonts w:ascii="Arial" w:hAnsi="Arial" w:cs="Arial"/>
          <w:sz w:val="20"/>
          <w:szCs w:val="20"/>
        </w:rPr>
        <w:t>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3969"/>
      </w:tblGrid>
      <w:tr w:rsidR="00C56FE0" w:rsidRPr="00DB4AC6" w:rsidTr="005F6C6B">
        <w:tc>
          <w:tcPr>
            <w:tcW w:w="624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Praca na dokumentach utworzonych przy pomocy Microsoft Word w wersjach 2003, 2007, 2010, 2013, 2016, z zapewnieniem 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Zabezpieczenie dokumentów hasłem przed odczytem oraz przed wprowadzaniem modyfikacji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Tworzenie następujących obiektów baz danych: tabele z definiowaniem typów danych (tekstowych, liczbowych, walutowych daty i czasu), kluczy głównych, kluczy obcych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Ekran projekcyjny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Ekran projekcyjny do wyświetlania obrazu za pomocą projektora multimedialnego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Przeznaczony do projekcji przedniej obrazu w proporcjach 16:9 oraz 4:3 i szerokości od 250 do 300 cm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 projekcyjna matowa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w kolorze białym luj jasno szarym umożliwiająca montaż na ścianie lub suficie.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Sterowanie elektryczne za pomocą co najmniej przełącznika ściennego, zasilanie z sieci 230V, należy dostarczyć wszystkie elementy sterowania.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Kamera sportowa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3969"/>
      </w:tblGrid>
      <w:tr w:rsidR="00C56FE0" w:rsidRPr="00DB4AC6" w:rsidTr="005F6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kompaktowa przeznaczona do rejestracji materiału audio-wideo z zajęć dydaktycznych wychowania fizycznego i innych czynności sportowych.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musi umożliwiać wybór z co najmniej 4 kątów/pól widzenia od wąskiego do szerokiego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video w rozdzielczości do co najmniej 4K przy co najmniej 50 klatkach na sekundę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Rejestracja filmów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interwałach: 0,5, 1, 2, 5, 10, 30, 60 s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Wbudowany system stabilizowanych ujęć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4 poziomy stabilizacji obrazu ustawiane przez operatora w zależności dynamiki przemieszczania/drgań kamery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zdjęć w rozdzielczości do 12 MP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Rejestracja zdjęć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interwałach: 0,5, 1, 2, 5, 10, 30, 60 s.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w trybie nocnym z czasami naświetlania: automatyczny, 2, 5, 10, 15, 20, 30 s.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Funkcja poprawy jakości zdjęć HDR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Sterowanie kamerą za pomocą przycisków trybu pracy, wyzwalacza, aplikacji mobilnej, wbudowanego ekranu dotykowego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komunikacyjne: USB, wejście mikrofonowe, wyjście HDMI, interfejs bezprzewodowy WIFI umożliwiający transmisję na żywo wideo w rozdzielczości co najmniej Full HD, złącze kart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</w:t>
            </w:r>
            <w:proofErr w:type="spellEnd"/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Producent urządzenia musi udostępniać aplikację na urządzenia mobilne typu smartfon pozwalającą na zdalne sterowanie urządzeniem, podgląd obrazu „na żywo”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oraz zarejestrowanego materiału w pamięci wewnętrznej, pobieranie zarejestrowanego materiału.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Obudowa umożliwiająca obsługę „z ręki”, za pomocą uchwytów typu „selfie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stick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na statywach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tripod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uchwytem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szybkozłączka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montowanie na kasku oraz na głowie z wykorzystaniem odpowiednich opasek nagłownych, należy dostarczyć zestaw odpowiednich adapterów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wodoszczelna pozwalająca na zanurzenie do 10 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Wyposażenie dodatkowe: etui do przenoszenia i przechowywania kamery wraz z akcesoriami, karta pamięci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microSDHC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microSDXC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pojemności co najmniej 120 GB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2 pkt)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Kamera internetowa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Internetowa Full HD, pracująca w pełnej rozdzielczości 1080p,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umożliwiająca nagrywanie w rozdzielczości 1080p oraz współpracę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oprogramowaniem do nagrywania, edycji i transmisji wideo, kompatybilna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systemami operacyjnymi Windows 10, Windows 8, Windows 7.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Przeznaczenie: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materiału wideo. Wykorzystanie do połączeń wideo w programach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takich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Skype, Facebook Messenger.</w:t>
            </w:r>
          </w:p>
        </w:tc>
        <w:tc>
          <w:tcPr>
            <w:tcW w:w="3969" w:type="dxa"/>
          </w:tcPr>
          <w:p w:rsidR="00C56FE0" w:rsidRPr="00C56FE0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wideoklipów w rzeczywistej jakości HD 1080p z zastosowaniem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sprzętowej kompresji H.264, przy 30fps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Rozdzielczość matrycy co najmniej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(1920 x 1080)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dźwięku stereo przy użyciu wbudowanych 2 mikrofonów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Interfejs połączeniowy do komputera USB w wersji co najmniej 2.0, wraz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przewodem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Szklany obiektyw z funkcją automatycznego ustawiania ostrości.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Automatyczna korekcja ekspozycji przy słabym oświetleniu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Mikrofon z funkcją redukcji szumów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producenta zapewniające śledzenie twarzy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producenta zapewniające wykrywanie ruchu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Uchwyt umożliwiający montaż na monitorze.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kamery musi zapewnić bieżący dostęp do najnowszych wersji sterowników i oprogramowania, za pomocą strony internetowej.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przez port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3 pkt)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Słuchawki z mikrofonem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Słuchawki z regulowaną obejmą nagłowną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Głośniki w obudowie nausznej zamkniętej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Pasmo przenoszenia 20 – 20000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Mikrofon z regulacją położenia.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Przełączniki lub potencjometry umożliwiające regulację głośności odsłuchiwanego dźwięku oraz włączanie i wyłączanie mikrofonu.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połączeniowy o długości co najmniej 1,5 m ze złączem zapewniającym współpracę z zamawianym komputerem stacjonarnym typ 1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jc w:val="both"/>
      </w:pPr>
    </w:p>
    <w:p w:rsidR="00C56FE0" w:rsidRPr="00DB4AC6" w:rsidRDefault="00C56FE0" w:rsidP="00C56FE0">
      <w:pPr>
        <w:pStyle w:val="Tekstpodstawowy2"/>
        <w:rPr>
          <w:rFonts w:ascii="Arial" w:hAnsi="Arial" w:cs="Arial"/>
          <w:sz w:val="20"/>
        </w:rPr>
      </w:pPr>
    </w:p>
    <w:p w:rsidR="00C56FE0" w:rsidRPr="00DB4AC6" w:rsidRDefault="00C56FE0" w:rsidP="00C56FE0">
      <w:pPr>
        <w:pStyle w:val="Tekstpodstawowy2"/>
        <w:rPr>
          <w:rFonts w:ascii="Arial" w:hAnsi="Arial" w:cs="Arial"/>
          <w:sz w:val="20"/>
        </w:rPr>
      </w:pPr>
      <w:r w:rsidRPr="00DB4AC6">
        <w:rPr>
          <w:rFonts w:ascii="Arial" w:hAnsi="Arial" w:cs="Arial"/>
          <w:sz w:val="20"/>
        </w:rPr>
        <w:t xml:space="preserve">…………………… , dnia ……………………                         </w:t>
      </w:r>
    </w:p>
    <w:p w:rsidR="00C56FE0" w:rsidRPr="00DB4AC6" w:rsidRDefault="00C56FE0" w:rsidP="00C56FE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B4AC6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C56FE0" w:rsidRPr="00DB4AC6" w:rsidRDefault="00C56FE0" w:rsidP="00C56FE0">
      <w:pPr>
        <w:pStyle w:val="Tekstpodstawowy2"/>
        <w:spacing w:line="240" w:lineRule="auto"/>
        <w:ind w:left="4248"/>
        <w:rPr>
          <w:sz w:val="16"/>
          <w:szCs w:val="16"/>
        </w:rPr>
      </w:pPr>
      <w:r w:rsidRPr="00DB4AC6">
        <w:rPr>
          <w:sz w:val="16"/>
          <w:szCs w:val="16"/>
        </w:rPr>
        <w:t>Podpis(-y) osoby (osób) wykazanej(-</w:t>
      </w:r>
      <w:proofErr w:type="spellStart"/>
      <w:r w:rsidRPr="00DB4AC6">
        <w:rPr>
          <w:sz w:val="16"/>
          <w:szCs w:val="16"/>
        </w:rPr>
        <w:t>ych</w:t>
      </w:r>
      <w:proofErr w:type="spellEnd"/>
      <w:r w:rsidRPr="00DB4AC6">
        <w:rPr>
          <w:sz w:val="16"/>
          <w:szCs w:val="16"/>
        </w:rPr>
        <w:t>)  w dokumencie uprawniającym do występowania w obrocie prawnym lub posiadającej(-</w:t>
      </w:r>
      <w:proofErr w:type="spellStart"/>
      <w:r w:rsidRPr="00DB4AC6">
        <w:rPr>
          <w:sz w:val="16"/>
          <w:szCs w:val="16"/>
        </w:rPr>
        <w:t>ych</w:t>
      </w:r>
      <w:proofErr w:type="spellEnd"/>
      <w:r w:rsidRPr="00DB4AC6">
        <w:rPr>
          <w:sz w:val="16"/>
          <w:szCs w:val="16"/>
        </w:rPr>
        <w:t>)pełnomocnictwo(-a).</w:t>
      </w:r>
    </w:p>
    <w:p w:rsidR="00C56FE0" w:rsidRPr="005C4956" w:rsidRDefault="00C56FE0" w:rsidP="00C56FE0">
      <w:pPr>
        <w:pStyle w:val="Tekstpodstawowy2"/>
        <w:spacing w:line="240" w:lineRule="auto"/>
        <w:ind w:left="4248"/>
        <w:rPr>
          <w:sz w:val="16"/>
          <w:szCs w:val="16"/>
        </w:rPr>
      </w:pPr>
      <w:r w:rsidRPr="00DB4AC6">
        <w:rPr>
          <w:sz w:val="16"/>
          <w:szCs w:val="16"/>
        </w:rPr>
        <w:t>(Zalecany czytelny podpis(-y) lub podpis(-y) i pieczątka(-i) z imieniem i nazwiskiem)</w:t>
      </w:r>
    </w:p>
    <w:p w:rsidR="00887B39" w:rsidRPr="00C56FE0" w:rsidRDefault="00887B39" w:rsidP="00C56FE0">
      <w:bookmarkStart w:id="0" w:name="_GoBack"/>
      <w:bookmarkEnd w:id="0"/>
    </w:p>
    <w:sectPr w:rsidR="00887B39" w:rsidRPr="00C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CC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C23"/>
    <w:multiLevelType w:val="hybridMultilevel"/>
    <w:tmpl w:val="81946D3A"/>
    <w:name w:val="WW8Num112222222311"/>
    <w:lvl w:ilvl="0" w:tplc="43964FF2">
      <w:start w:val="1"/>
      <w:numFmt w:val="decimal"/>
      <w:isLgl/>
      <w:lvlText w:val="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9301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7E1170"/>
    <w:multiLevelType w:val="hybridMultilevel"/>
    <w:tmpl w:val="C3AACE68"/>
    <w:lvl w:ilvl="0" w:tplc="5540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7415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CD08C1"/>
    <w:multiLevelType w:val="hybridMultilevel"/>
    <w:tmpl w:val="DFB6F636"/>
    <w:name w:val="WW8Num112222222321"/>
    <w:lvl w:ilvl="0" w:tplc="7E3AF89A">
      <w:start w:val="1"/>
      <w:numFmt w:val="decimal"/>
      <w:lvlText w:val="12.%1."/>
      <w:lvlJc w:val="left"/>
      <w:pPr>
        <w:tabs>
          <w:tab w:val="num" w:pos="0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363D0"/>
    <w:multiLevelType w:val="hybridMultilevel"/>
    <w:tmpl w:val="33C6B3AE"/>
    <w:name w:val="WW8Num1122222223112"/>
    <w:lvl w:ilvl="0" w:tplc="3C9A4FBA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C3316"/>
    <w:multiLevelType w:val="hybridMultilevel"/>
    <w:tmpl w:val="96EA2D58"/>
    <w:lvl w:ilvl="0" w:tplc="E37EF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rzypisudolnegoZnak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dwoanieprzypisudolnego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D0265F"/>
    <w:multiLevelType w:val="hybridMultilevel"/>
    <w:tmpl w:val="2E723B32"/>
    <w:name w:val="WW8Num1122222223432"/>
    <w:lvl w:ilvl="0" w:tplc="BD2E343E">
      <w:start w:val="1"/>
      <w:numFmt w:val="decimal"/>
      <w:lvlText w:val="13.8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C74A8"/>
    <w:multiLevelType w:val="hybridMultilevel"/>
    <w:tmpl w:val="54F49B0C"/>
    <w:name w:val="WW8Num11222222231122"/>
    <w:lvl w:ilvl="0" w:tplc="81C61430">
      <w:start w:val="1"/>
      <w:numFmt w:val="decimal"/>
      <w:isLgl/>
      <w:lvlText w:val="1.%1"/>
      <w:lvlJc w:val="left"/>
      <w:pPr>
        <w:tabs>
          <w:tab w:val="num" w:pos="386"/>
        </w:tabs>
        <w:ind w:left="386" w:firstLine="68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BA9"/>
    <w:multiLevelType w:val="hybridMultilevel"/>
    <w:tmpl w:val="C3AACE68"/>
    <w:lvl w:ilvl="0" w:tplc="5540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D7A4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842C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12280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3B711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D624B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FB4F51"/>
    <w:multiLevelType w:val="hybridMultilevel"/>
    <w:tmpl w:val="D792BA52"/>
    <w:name w:val="WW8Num11222222234323"/>
    <w:lvl w:ilvl="0" w:tplc="78C49530">
      <w:start w:val="1"/>
      <w:numFmt w:val="decimal"/>
      <w:lvlText w:val="13.8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A4BF8"/>
    <w:multiLevelType w:val="hybridMultilevel"/>
    <w:tmpl w:val="61709726"/>
    <w:name w:val="WW8Num1122222223212"/>
    <w:lvl w:ilvl="0" w:tplc="28745EE8">
      <w:start w:val="1"/>
      <w:numFmt w:val="decimal"/>
      <w:lvlText w:val="13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F2DD3"/>
    <w:multiLevelType w:val="hybridMultilevel"/>
    <w:tmpl w:val="62B8C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5916AE"/>
    <w:multiLevelType w:val="hybridMultilevel"/>
    <w:tmpl w:val="6E7ABB3A"/>
    <w:name w:val="WW8Num1122222223"/>
    <w:lvl w:ilvl="0" w:tplc="139A6D4C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347E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8101A2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C873B0"/>
    <w:multiLevelType w:val="hybridMultilevel"/>
    <w:tmpl w:val="D5DE301E"/>
    <w:lvl w:ilvl="0" w:tplc="AC8AC9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73152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8D527EE"/>
    <w:multiLevelType w:val="hybridMultilevel"/>
    <w:tmpl w:val="BC8CDBFA"/>
    <w:name w:val="WW8Num1122222223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E0CB3"/>
    <w:multiLevelType w:val="hybridMultilevel"/>
    <w:tmpl w:val="B718ADEC"/>
    <w:name w:val="WW8Num11222222231122322"/>
    <w:lvl w:ilvl="0" w:tplc="792880D4">
      <w:start w:val="1"/>
      <w:numFmt w:val="decimal"/>
      <w:isLgl/>
      <w:lvlText w:val="1.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FCE2D1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13662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04513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896961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8C22A6"/>
    <w:multiLevelType w:val="hybridMultilevel"/>
    <w:tmpl w:val="B6960A16"/>
    <w:name w:val="WW8Num11222222234322"/>
    <w:lvl w:ilvl="0" w:tplc="3E8ABCC8">
      <w:start w:val="1"/>
      <w:numFmt w:val="decimal"/>
      <w:lvlText w:val="13.9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B6C2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420F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2"/>
    <w:lvlOverride w:ilvl="0">
      <w:startOverride w:val="1"/>
    </w:lvlOverride>
  </w:num>
  <w:num w:numId="4">
    <w:abstractNumId w:val="39"/>
  </w:num>
  <w:num w:numId="5">
    <w:abstractNumId w:val="27"/>
  </w:num>
  <w:num w:numId="6">
    <w:abstractNumId w:val="14"/>
  </w:num>
  <w:num w:numId="7">
    <w:abstractNumId w:val="4"/>
  </w:num>
  <w:num w:numId="8">
    <w:abstractNumId w:val="26"/>
  </w:num>
  <w:num w:numId="9">
    <w:abstractNumId w:val="28"/>
  </w:num>
  <w:num w:numId="10">
    <w:abstractNumId w:val="0"/>
  </w:num>
  <w:num w:numId="11">
    <w:abstractNumId w:val="36"/>
  </w:num>
  <w:num w:numId="12">
    <w:abstractNumId w:val="3"/>
  </w:num>
  <w:num w:numId="13">
    <w:abstractNumId w:val="40"/>
  </w:num>
  <w:num w:numId="14">
    <w:abstractNumId w:val="5"/>
  </w:num>
  <w:num w:numId="15">
    <w:abstractNumId w:val="38"/>
  </w:num>
  <w:num w:numId="16">
    <w:abstractNumId w:val="25"/>
  </w:num>
  <w:num w:numId="17">
    <w:abstractNumId w:val="19"/>
  </w:num>
  <w:num w:numId="18">
    <w:abstractNumId w:val="33"/>
  </w:num>
  <w:num w:numId="19">
    <w:abstractNumId w:val="35"/>
  </w:num>
  <w:num w:numId="20">
    <w:abstractNumId w:val="34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20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A"/>
    <w:rsid w:val="0076332A"/>
    <w:rsid w:val="00887B39"/>
    <w:rsid w:val="00C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4BE8-75C4-4BE4-9B8E-357AD42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6FE0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qFormat/>
    <w:rsid w:val="00C56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56F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56FE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56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FE0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E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FE0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 Znak"/>
    <w:basedOn w:val="Normalny"/>
    <w:semiHidden/>
    <w:rsid w:val="00C56FE0"/>
    <w:pPr>
      <w:ind w:firstLine="284"/>
      <w:jc w:val="both"/>
    </w:pPr>
    <w:rPr>
      <w:sz w:val="22"/>
    </w:rPr>
  </w:style>
  <w:style w:type="paragraph" w:customStyle="1" w:styleId="Default">
    <w:name w:val="Default"/>
    <w:rsid w:val="00C56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C56FE0"/>
  </w:style>
  <w:style w:type="character" w:styleId="Hipercze">
    <w:name w:val="Hyperlink"/>
    <w:rsid w:val="00C56F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6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6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56FE0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C56FE0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56FE0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C56FE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C56FE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56FE0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56FE0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56FE0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56FE0"/>
    <w:pPr>
      <w:numPr>
        <w:ilvl w:val="2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56FE0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6FE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6FE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C56FE0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6FE0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C56FE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56FE0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C5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6FE0"/>
  </w:style>
  <w:style w:type="paragraph" w:styleId="Nagwek">
    <w:name w:val="header"/>
    <w:basedOn w:val="Normalny"/>
    <w:link w:val="NagwekZnak"/>
    <w:rsid w:val="00C5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56FE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56FE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FE0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6FE0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C56FE0"/>
  </w:style>
  <w:style w:type="paragraph" w:styleId="Akapitzlist">
    <w:name w:val="List Paragraph"/>
    <w:basedOn w:val="Normalny"/>
    <w:link w:val="AkapitzlistZnak"/>
    <w:uiPriority w:val="34"/>
    <w:qFormat/>
    <w:rsid w:val="00C56F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56FE0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C56FE0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C56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56FE0"/>
  </w:style>
  <w:style w:type="paragraph" w:styleId="Bezodstpw">
    <w:name w:val="No Spacing"/>
    <w:qFormat/>
    <w:rsid w:val="00C56FE0"/>
    <w:pPr>
      <w:numPr>
        <w:numId w:val="4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BodyText2">
    <w:name w:val="Body Text 2"/>
    <w:basedOn w:val="Normalny"/>
    <w:rsid w:val="00C56FE0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C56FE0"/>
    <w:pPr>
      <w:numPr>
        <w:numId w:val="4"/>
      </w:numPr>
      <w:spacing w:before="120" w:after="200" w:line="300" w:lineRule="atLeast"/>
      <w:jc w:val="both"/>
    </w:pPr>
  </w:style>
  <w:style w:type="character" w:customStyle="1" w:styleId="PUNKTZnak">
    <w:name w:val="PUNKT Znak"/>
    <w:link w:val="PUNKT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aliases w:val="wypunktowanie,List Paragraph1,Akapit z listą1"/>
    <w:basedOn w:val="Normalny"/>
    <w:link w:val="ListParagraphChar"/>
    <w:rsid w:val="00C56FE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C56FE0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C56FE0"/>
    <w:pPr>
      <w:spacing w:before="100" w:beforeAutospacing="1" w:after="100" w:afterAutospacing="1"/>
    </w:pPr>
  </w:style>
  <w:style w:type="character" w:customStyle="1" w:styleId="ZnakZnak">
    <w:name w:val=" Znak Znak"/>
    <w:semiHidden/>
    <w:locked/>
    <w:rsid w:val="00C56FE0"/>
    <w:rPr>
      <w:sz w:val="24"/>
      <w:szCs w:val="24"/>
      <w:lang w:val="pl-PL" w:eastAsia="pl-PL" w:bidi="ar-SA"/>
    </w:rPr>
  </w:style>
  <w:style w:type="character" w:customStyle="1" w:styleId="title">
    <w:name w:val="title"/>
    <w:rsid w:val="00C56FE0"/>
  </w:style>
  <w:style w:type="paragraph" w:customStyle="1" w:styleId="textbox">
    <w:name w:val="textbox"/>
    <w:basedOn w:val="Normalny"/>
    <w:rsid w:val="00C56FE0"/>
    <w:pPr>
      <w:spacing w:before="100" w:beforeAutospacing="1" w:after="100" w:afterAutospacing="1"/>
    </w:pPr>
  </w:style>
  <w:style w:type="character" w:styleId="Pogrubienie">
    <w:name w:val="Strong"/>
    <w:qFormat/>
    <w:rsid w:val="00C56FE0"/>
    <w:rPr>
      <w:rFonts w:cs="Times New Roman"/>
      <w:b/>
      <w:bCs/>
    </w:rPr>
  </w:style>
  <w:style w:type="character" w:styleId="Odwoaniedokomentarza">
    <w:name w:val="annotation reference"/>
    <w:semiHidden/>
    <w:rsid w:val="00C56F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56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6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 Znak Znak5"/>
    <w:locked/>
    <w:rsid w:val="00C56FE0"/>
    <w:rPr>
      <w:sz w:val="24"/>
      <w:szCs w:val="24"/>
      <w:lang w:val="pl-PL" w:eastAsia="pl-PL" w:bidi="ar-SA"/>
    </w:rPr>
  </w:style>
  <w:style w:type="character" w:customStyle="1" w:styleId="Heading3Char">
    <w:name w:val="Heading 3 Char"/>
    <w:locked/>
    <w:rsid w:val="00C56FE0"/>
    <w:rPr>
      <w:rFonts w:ascii="Arial" w:hAnsi="Arial" w:cs="Arial"/>
      <w:b/>
      <w:bCs/>
      <w:sz w:val="26"/>
      <w:szCs w:val="26"/>
      <w:lang w:val="x-none" w:eastAsia="pl-PL"/>
    </w:rPr>
  </w:style>
  <w:style w:type="paragraph" w:customStyle="1" w:styleId="ZnakZnakZnakZnak">
    <w:name w:val=" Znak Znak Znak Znak"/>
    <w:basedOn w:val="Normalny"/>
    <w:semiHidden/>
    <w:rsid w:val="00C56FE0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10008</Words>
  <Characters>60049</Characters>
  <Application>Microsoft Office Word</Application>
  <DocSecurity>0</DocSecurity>
  <Lines>500</Lines>
  <Paragraphs>139</Paragraphs>
  <ScaleCrop>false</ScaleCrop>
  <Company/>
  <LinksUpToDate>false</LinksUpToDate>
  <CharactersWithSpaces>69918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2020-07-16T13:47:00Z</dcterms:created>
  <dcterms:modified xsi:type="dcterms:W3CDTF">2020-07-16T13:49:00Z</dcterms:modified>
</cp:coreProperties>
</file>