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E0" w:rsidRPr="006A66BA" w:rsidRDefault="00C56FE0" w:rsidP="00C56FE0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C56FE0" w:rsidRDefault="00C56FE0" w:rsidP="00C56FE0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C56FE0" w:rsidRPr="00E948A2" w:rsidRDefault="00C56FE0" w:rsidP="00C56FE0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C56FE0" w:rsidRPr="00C166A9" w:rsidRDefault="00C56FE0" w:rsidP="00C56FE0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C56FE0" w:rsidRPr="00E948A2" w:rsidRDefault="00C56FE0" w:rsidP="00C56FE0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C56FE0" w:rsidRPr="00E948A2" w:rsidRDefault="00C56FE0" w:rsidP="00C56FE0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E948A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C56FE0" w:rsidRPr="00E948A2" w:rsidRDefault="00C56FE0" w:rsidP="00C56FE0">
      <w:pPr>
        <w:spacing w:line="400" w:lineRule="atLeast"/>
        <w:jc w:val="both"/>
        <w:rPr>
          <w:rFonts w:ascii="Arial" w:hAnsi="Arial" w:cs="Arial"/>
        </w:rPr>
      </w:pPr>
      <w:r w:rsidRPr="00E948A2">
        <w:rPr>
          <w:rFonts w:ascii="Arial" w:hAnsi="Arial" w:cs="Arial"/>
        </w:rPr>
        <w:t>ul. Akademicka 14, 18-400 Łomża</w:t>
      </w:r>
    </w:p>
    <w:p w:rsidR="00C56FE0" w:rsidRPr="00E948A2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C56FE0" w:rsidRPr="00E948A2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C56FE0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C56FE0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C56FE0" w:rsidRDefault="00C56FE0" w:rsidP="00C56FE0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C56FE0" w:rsidRDefault="00C56FE0" w:rsidP="00C56FE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A6805">
        <w:rPr>
          <w:rFonts w:ascii="Arial" w:hAnsi="Arial" w:cs="Arial"/>
          <w:b/>
          <w:sz w:val="22"/>
          <w:szCs w:val="22"/>
          <w:u w:val="single"/>
        </w:rPr>
        <w:t xml:space="preserve">Zadanie nr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Pr="00E5383A">
        <w:rPr>
          <w:rFonts w:ascii="Arial" w:hAnsi="Arial" w:cs="Arial"/>
          <w:b/>
          <w:sz w:val="22"/>
          <w:szCs w:val="22"/>
        </w:rPr>
        <w:t>Dostawa sprzętu komputerowego na potrzeby jednostek administracyjnych</w:t>
      </w:r>
    </w:p>
    <w:p w:rsidR="00C56FE0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Pr="00CB30C3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81296D">
        <w:rPr>
          <w:rFonts w:ascii="Arial" w:eastAsia="Calibri" w:hAnsi="Arial" w:cs="Arial"/>
          <w:sz w:val="22"/>
          <w:szCs w:val="22"/>
          <w:lang w:eastAsia="en-US"/>
        </w:rPr>
        <w:t>Komputer stacjonarny typ 1 – 7 szt.</w:t>
      </w:r>
      <w:r w:rsidRPr="005772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</w:t>
      </w:r>
      <w:r w:rsidRPr="00CB30C3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>…………..………</w:t>
      </w:r>
    </w:p>
    <w:p w:rsidR="00C56FE0" w:rsidRPr="00032690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0326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032690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p w:rsidR="00C56FE0" w:rsidRPr="0081296D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3799"/>
      </w:tblGrid>
      <w:tr w:rsidR="00C56FE0" w:rsidRPr="0081296D" w:rsidTr="005F6C6B">
        <w:tc>
          <w:tcPr>
            <w:tcW w:w="675" w:type="dxa"/>
          </w:tcPr>
          <w:p w:rsidR="00C56FE0" w:rsidRPr="0081296D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129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</w:tcPr>
          <w:p w:rsidR="00C56FE0" w:rsidRPr="0081296D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1296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799" w:type="dxa"/>
          </w:tcPr>
          <w:p w:rsidR="00C56FE0" w:rsidRPr="0081296D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81296D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typu Small Form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wspomagających zarządzania firmą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Sage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Symfonia ERP, Płatnik), aplikacji biurowych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office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aplikacji edukacyjnych, dostęp do Internetu i aplikacji WWW, narzędzi programistycznych, bazodanowych oraz aplikacji do przetwarzania wideo i audio.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stacjonarnych, zapewniający wydajność komputera ocenioną na co najmniej 8900 punktów,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Dysk twardy typu SSD o pojemności co najmniej 240GB z partycją odzyskiwania pozwalającą na szybkie odtworzenie systemu operacyjnego do stanu fabrycznego komputera.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Pamięć RAM nie mniej niż 8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pamięci punktowana (8 GB – 0 pkt, 16 GB – 15 pkt.)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graficzna umożliwiającą generowanie obrazu o rozdzielczości min 4096 × 2304 pikseli, możliwość podłączenia co najmniej 2 monitorów, co najmniej 2 złącza cyfrowe: pierwsze właściwe do podłączenia monitora typ 1 oraz drugie do podłączania projektora z interfejsem HDMI (jeżeli dostępne inne złącze niż HDMI, należy dostarczyć właściwy adapter o długości ok 1,5 – 2 m)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 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funkcjonalność zarządzania i monitorowania zdalnego na poziomie sprzętowym działającą niezależnie od systemu operacyjnego oraz stanu włączenia komputera zgodnie ze standardem ISO/IEC 17963:2013.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slotów,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jest dołączenie do specyfikacji jakościowej kopii odpowiedniego certyfikatu lub deklaracji producenta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operacyjny dla zastosowań profesjonalnych w polskiej wersji językowej umożliwiający zarządzanie lokalne oraz za pomocą centralnego kontrolera usług katalogowych Active Directory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Producent systemu operacyjnego powinien udostępniać aktualizacje oprogramowania, które mogą być pobierane i instalowane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 systemu operacyjnego. 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15 pkt)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stacjonarny typ 2 – 1 szt.</w:t>
      </w:r>
      <w:r w:rsidRPr="00DB4AC6">
        <w:rPr>
          <w:rFonts w:ascii="Arial" w:hAnsi="Arial" w:cs="Arial"/>
          <w:sz w:val="20"/>
          <w:szCs w:val="20"/>
        </w:rPr>
        <w:t xml:space="preserve"> 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379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umożliwiającej instalację karty pełnej wysokości w slocie PCI express,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edukacyjnych, dostęp do Internetu i aplikacji WWW, oraz aplikacji do przetwarzania audio-wideo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Blender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Corel, Adobe Photoshop, Adobe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Premiere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OBS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Stiudio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);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stacjonarnych, zapewniający wydajność komputera ocenioną na co najmniej 8900 punktów,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 dysk twardy typu SSD o pojemności co najmniej 240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1 dysk typu HDD o pojemności co najmniej 1 TB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RAM nie mniej niż 16 GB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Dedykowana karta graficzna z pamięcią własną co najmniej 4 GB, umożliwiającą wyświetlenie obrazu o rozdzielczości min 4096 × 2160 pikseli.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wymagana obsługa standardów DIRECTX 12.0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OpenGL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 i nowszych;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Wydajność karty graficznej oceniona na co najmniej 6000 punktów w teście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Passmark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G3D Mark opublikowanym na stronie http://www.videocardbenchmark.net/gpu_list.php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dniu ogłoszenia niniejszego postępowania a stanowiącym Załącznik nr 9 do SIWZ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mikrofonu, złącze kart SD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DVD, DVD+DL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 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Komputer musi posiadać funkcjonalność zarządzania i monitorowania zdalnego na poziomie sprzętowym działającą niezależnie od systemu operacyjnego oraz stanu włączenia komputera zgodnie ze standardem ISO/IEC 17963:2013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 xml:space="preserve">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jest dołączenie do specyfikacji jakościowej kopii odpowiedniego certyfikatu lub deklaracji producenta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powinien umożliwiać zdalne podłączanie do konsoli graficznej komputera przez administratora lub innego uprawnionego użytkownika z możliwością współdzielenia zasobów lokalnego i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producenta.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3799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Monitor LCD typ1 – 8 szt.</w:t>
      </w:r>
      <w:r w:rsidRPr="00DB4AC6">
        <w:rPr>
          <w:rFonts w:ascii="Arial" w:hAnsi="Arial" w:cs="Arial"/>
          <w:sz w:val="20"/>
          <w:szCs w:val="20"/>
        </w:rPr>
        <w:t xml:space="preserve"> 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07"/>
        <w:gridCol w:w="3657"/>
      </w:tblGrid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7D3ED2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 zewnętrz</w:t>
            </w:r>
            <w:r w:rsidR="007D3E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ny o przekątnej ekranu minimum 23,8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’’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Wyświetlana rozdzielczość minimum 1920 x 1080 pikseli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wyświetlanych kolorów: powyżej 16 milionów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matryca IPS – matowa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 matrycy: maksymalnie 5 ms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Wbudowane głośniki.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umożliwiająca pochylanie wyświetlacza oraz umożliwiająca instalację na uchwycie typu VESA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sygnałowe zapewniające podłączenia do komputera stacjonarnego typ 1 oraz typ 2 dostarczanych w niniejszym zamówieniu. Należy dostarczyć właściwe przewody sygnałowe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Zasilacz wbudowany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Napięcie zasilania 240 V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Zużycie energii nie większe niż 0,5W - w stanie czuwania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z normami co najmniej CE, TCO 6.0,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EnergyStar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6.0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3657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Oprogramowanie biurowe – 8 licencji</w:t>
      </w:r>
      <w:r w:rsidRPr="00DB4AC6">
        <w:rPr>
          <w:rFonts w:ascii="Arial" w:hAnsi="Arial" w:cs="Arial"/>
          <w:sz w:val="20"/>
          <w:szCs w:val="20"/>
        </w:rPr>
        <w:t>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3686"/>
      </w:tblGrid>
      <w:tr w:rsidR="00C56FE0" w:rsidRPr="00DB4AC6" w:rsidTr="005F6C6B">
        <w:tc>
          <w:tcPr>
            <w:tcW w:w="624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Academic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ClipArt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Edytor tekstu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Arkusz kalkulacyjny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tworzenia i pracy z lokalną bazą danych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Edycja, formatowanie, sprawdzanie pisowni i poprawności gramatycznej tekstu w wielu językach w ramach jednego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Wstawianie, formatowanie i podpisywanie tabel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Praca na dokumentach utworzonych przy pomocy Microsoft Word w wersjach 2003, 2007, 2010, 2013, 2016, z zapewnieniem bezproblemowej konwersji wszystkich elementów i atrybutów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wstawiania i edycji równań matematycznych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tabelarycznych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wykresów liniowych (wraz linią trendu), słupkowych, kołowych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Wyszukiwanie i zamianę danych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Formatowanie czasu, daty i wartości finansowych z polskim formatem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Zabezpieczenie dokumentów hasłem przed odczytem oraz przed wprowadzaniem modyfikacji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na podstawie szablonów zawartych w narzędziu z możliwością pobierania nowych szablonów ze strony producenta oprogramowania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Zapisanie jako prezentacja tylko do odczytu z możliwością przygotowania zestawu plików umożliwiających wyświetlenie prezentacji na komputerze nie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posiadającym oprogramowania do wyświetlania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następujących obiektów baz danych: tabele z definiowaniem typów danych (tekstowych, liczbowych, walutowych daty i czasu), kluczy głównych, kluczy obcych 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aplikacji do zarządzania danymi przechowywanymi w zewnętrznych bazach danych SQL za pomocą sterownika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2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- Program instalacyjny pakietu musi umożliwiać dystrybucje pakietu na stacje robocze za pomocą narzędzi wbudowanych w kontroler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jc w:val="both"/>
        <w:rPr>
          <w:rFonts w:ascii="Arial" w:hAnsi="Arial" w:cs="Arial"/>
          <w:sz w:val="22"/>
          <w:szCs w:val="22"/>
        </w:rPr>
      </w:pPr>
      <w:r w:rsidRPr="00DB4AC6">
        <w:rPr>
          <w:rFonts w:ascii="Calibri" w:eastAsia="Calibri" w:hAnsi="Calibri"/>
          <w:b/>
          <w:szCs w:val="22"/>
          <w:lang w:eastAsia="en-US"/>
        </w:rPr>
        <w:br w:type="page"/>
      </w:r>
    </w:p>
    <w:p w:rsidR="00C56FE0" w:rsidRPr="00DB4AC6" w:rsidRDefault="00C56FE0" w:rsidP="00C56FE0">
      <w:pPr>
        <w:ind w:left="45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6FE0" w:rsidRPr="00DB4AC6" w:rsidRDefault="00C56FE0" w:rsidP="00C56FE0">
      <w:pPr>
        <w:spacing w:line="4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C56FE0" w:rsidRPr="00DB4AC6" w:rsidRDefault="00C56FE0" w:rsidP="00C56FE0">
      <w:pPr>
        <w:numPr>
          <w:ilvl w:val="0"/>
          <w:numId w:val="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DB4AC6">
        <w:rPr>
          <w:rFonts w:ascii="Arial" w:hAnsi="Arial" w:cs="Arial"/>
          <w:b/>
          <w:sz w:val="22"/>
          <w:szCs w:val="22"/>
          <w:u w:val="single"/>
        </w:rPr>
        <w:t>Zadanie nr 2</w:t>
      </w:r>
      <w:r w:rsidRPr="00DB4AC6">
        <w:rPr>
          <w:rFonts w:ascii="Arial" w:hAnsi="Arial" w:cs="Arial"/>
          <w:sz w:val="22"/>
          <w:szCs w:val="22"/>
          <w:u w:val="single"/>
        </w:rPr>
        <w:t xml:space="preserve"> </w:t>
      </w:r>
      <w:r w:rsidRPr="00DB4AC6">
        <w:rPr>
          <w:rFonts w:ascii="Arial" w:hAnsi="Arial" w:cs="Arial"/>
          <w:b/>
          <w:sz w:val="22"/>
          <w:szCs w:val="22"/>
        </w:rPr>
        <w:t>Dostawa sprzętu komputerowego w ramach programu Dydaktyczna Inicjatywa Doskonałości</w:t>
      </w:r>
    </w:p>
    <w:p w:rsidR="00C56FE0" w:rsidRPr="00DB4AC6" w:rsidRDefault="00C56FE0" w:rsidP="00C56FE0">
      <w:pPr>
        <w:spacing w:line="240" w:lineRule="atLeast"/>
        <w:ind w:left="454"/>
        <w:jc w:val="both"/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stacjonarny typ 1 – 16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1"/>
        <w:gridCol w:w="4082"/>
      </w:tblGrid>
      <w:tr w:rsidR="00C56FE0" w:rsidRPr="00DB4AC6" w:rsidTr="005F6C6B">
        <w:tc>
          <w:tcPr>
            <w:tcW w:w="53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 i funkcjonalność</w:t>
            </w: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typu Small Form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Obudowa musi umożliwiać pracę komputera w pozycji pionowej oraz poziomej.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wspomagających zarządzania firmą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Sage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Symfonia ERP, Płatnik), aplikacji biurowych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office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aplikacji edukacyjnych, dostęp do Internetu i aplikacji WWW, narzędzi programistycznych, bazodanowych oraz aplikacji do przetwarzania wideo i audio.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Procesor przeznaczony do uruchamiania systemów 64 bitowych, zaprojektowany do pracy w komputerach stacjonarnych, zapewniający wydajność komputera ocenioną na co najmniej 8900 punktów, 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Dysk twardy typu SSD o pojemności co najmniej 240GB z partycją odzyskiwania pozwalającą na szybkie odtworzenie systemu operacyjnego do stanu fabrycznego komputera.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Pamięć RAM nie mniej niż 8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pamięci punktowana (8 GB – 0 pkt, 16 GB – 15 pkt.)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graficzna umożliwiającą generowanie obrazu o rozdzielczości min 4096 × 2304 pikseli, możliwość podłączenia co najmniej 2 monitorów, co najmniej 2 złącza cyfrowe: pierwsze właściwe do podłączenia monitora typ 1 oraz drugie do podłączania projektora z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interfejsem HDMI (jeżeli dostępne inne złącze niż HDMI, należy dostarczyć właściwy adapter o długości ok 1,5 – 2 m)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 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funkcjonalność zarządzania i monitorowania zdalnego na poziomie sprzętowym działającą niezależnie od systemu operacyjnego oraz stanu włączenia komputera zgodnie ze standardem ISO/IEC 17963:2013.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slotów,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B4AC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Wymagane jest dołączenie do specyfikacji jakościowej kopii odpowiedniego certyfikatu lub deklaracji producenta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operacyjny dla zastosowań profesjonalnych w polskiej wersji językowej umożliwiający zarządzanie lokalne oraz za pomocą centralnego kontrolera usług katalogowych Active Directory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 systemu operacyjnego. 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2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15 pkt)</w:t>
            </w:r>
          </w:p>
        </w:tc>
        <w:tc>
          <w:tcPr>
            <w:tcW w:w="4082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3ED2" w:rsidRPr="00DB4AC6" w:rsidRDefault="007D3ED2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Monitor LCD typ1 – 16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9"/>
        <w:gridCol w:w="4111"/>
      </w:tblGrid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 zewnętrzn</w:t>
            </w:r>
            <w:r w:rsidR="007D3E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y o przekątnej ekranu minimum 23,8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’’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Wyświetlana rozdzielczość minimum 1920 x 1080 pikseli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wyświetlanych kolorów: powyżej 16 milionów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matryca IPS – matowa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 matrycy: maksymalnie 5 ms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Wbudowane głośniki.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umożliwiająca pochylanie wyświetlacza oraz umożliwiająca instalację na uchwycie typu VESA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sygnałowe zapewniające podłączenia do komputera stacjonarnego typ 1 oraz typ 2 dostarczanych w niniejszym zamówieniu. Należy dostarczyć właściwe przewody sygnałowe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Zasilacz wbudowany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Napięcie zasilania 240 V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Zużycie energii nie większe niż 0,5W - w stanie czuwania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z normami co najmniej CE, TCO 6.0,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EnergyStar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6.0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2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Przełącznik HDMI typ 1 - 16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791"/>
        <w:gridCol w:w="4111"/>
      </w:tblGrid>
      <w:tr w:rsidR="00C56FE0" w:rsidRPr="00DB4AC6" w:rsidTr="005F6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 umożliwiający wybór jednego z wielu wejść na 1 wyjście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2 wejścia ze złączami typu żeńskiego i 1 wyjście ze złączem typu żeńskiego lub kablem o długości co najmniej 1 m z wtykiem męskim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Obsługa sygnału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UltraHD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4K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Przełączanie wejść za pomocą przycisku na obudowie lub pilota zdalnego sterowania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ze złącza HDMI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HDMI z wtykami męskimi o długości ok 1,5- 2 m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co najmniej 24 miesiące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3ED2" w:rsidRDefault="007D3ED2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3ED2" w:rsidRPr="00DB4AC6" w:rsidRDefault="007D3ED2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lastRenderedPageBreak/>
        <w:t>Komputer przenośny - 1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791"/>
        <w:gridCol w:w="4110"/>
      </w:tblGrid>
      <w:tr w:rsidR="00C56FE0" w:rsidRPr="00DB4AC6" w:rsidTr="005F6C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przenośny przeznaczony do uruchamiania aplikacji biurowych, edukacyjnych, aplikacji obliczeniowych, prezentacji multimedialnych, przeglądanie materiałów wideo, dostępu do Internetu oraz poczty elektronicznej.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Procesor przeznaczony do uruchamiania systemów 64 bitowych, zaprojektowany do pracy w komputerach przenośnych, zapewniający wydajność komputera ocenioną w teście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Passmark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CPU Mark na co najmniej 6400 punktów, zgodnie z zestawieniem opublikowanym na stronie: http://www.cpubenchmark.net/cpu_list.php 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w dniu ogłoszenia niniejszego postępowania a stanowiącym Załącznik nr8 do SIWZ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 dysk twardy typu SSD o pojemności co najmniej 200 GB 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Pamięć RAM nie mniej niż 8 GB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graficzna umożliwiająca obsługę co najmniej dwóch monitorów, wyświetlanie pulpitu rozszerzonego, klonowanie pulpitu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Wyświetlacz panoramiczny o przekątnej co najmniej 15’’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Umożliwiający wyświetlanie obrazu z rozdzielczością co najmniej 1920 x 1080 pikseli (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kamera internetowa pracująca w rozdzielczości 720p.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Wbudowany mikrofon.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Minimum 3 porty USB w tym co najmniej 1 port USB 3.1 oraz USB typ C,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Wyjście AV HDMI lub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(w przypadku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należy dostarczyć kabel/adapter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DisplayPort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-HDMI),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Gniazdo słuchawkowe,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Złącze kart pamięci SD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Przewodowa karta sieciowe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Interfejs sieci bezprzewodowej Wi</w:t>
            </w:r>
            <w:r w:rsidRPr="00DB4AC6">
              <w:rPr>
                <w:rFonts w:ascii="MS Mincho" w:eastAsia="MS Mincho" w:hAnsi="MS Mincho" w:cs="MS Mincho" w:hint="eastAsia"/>
                <w:sz w:val="22"/>
                <w:szCs w:val="22"/>
                <w:lang w:eastAsia="en-US"/>
              </w:rPr>
              <w:noBreakHyphen/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Fi zgodny z IEEE 802.11a/b/g/n,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typu QWERTY (polski programisty).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Panel dotykowy (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touchpad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 xml:space="preserve">- blokadę portów USB,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urządzenia USB, z sieci w 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15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eastAsia="Calibri"/>
                <w:b/>
                <w:i/>
                <w:sz w:val="20"/>
                <w:szCs w:val="20"/>
                <w:u w:val="single"/>
              </w:rPr>
            </w:pPr>
            <w:r w:rsidRPr="00DB4AC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Wymagane jest dołączenie do specyfikacji jakościowej katy katalogowej lub kopii odpowiedniego certyfikatu lub deklaracji producenta, potwierdzającego spełnienie parametru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Wbudowana bateria Li-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ion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o pojemności co najmniej 45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Wh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Czas pracy na baterii co najmniej 10 godzin.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 (zewnętrzny zasilacz)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Waga nie większa niż 2 kg.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producenta.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18"/>
              </w:numPr>
              <w:spacing w:after="160"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91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4110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3ED2" w:rsidRDefault="007D3ED2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D3ED2" w:rsidRPr="00DB4AC6" w:rsidRDefault="007D3ED2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Oprogramowanie biurowe – 16 licencji</w:t>
      </w:r>
      <w:r w:rsidRPr="00DB4AC6">
        <w:rPr>
          <w:rFonts w:ascii="Arial" w:hAnsi="Arial" w:cs="Arial"/>
          <w:b/>
          <w:sz w:val="20"/>
          <w:szCs w:val="20"/>
        </w:rPr>
        <w:t xml:space="preserve">- </w:t>
      </w:r>
      <w:r w:rsidRPr="00DB4AC6">
        <w:rPr>
          <w:rFonts w:ascii="Arial" w:hAnsi="Arial" w:cs="Arial"/>
          <w:sz w:val="20"/>
          <w:szCs w:val="20"/>
        </w:rPr>
        <w:t>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858"/>
        <w:gridCol w:w="4111"/>
      </w:tblGrid>
      <w:tr w:rsidR="00C56FE0" w:rsidRPr="00DB4AC6" w:rsidTr="005F6C6B">
        <w:tc>
          <w:tcPr>
            <w:tcW w:w="483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Academic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ClipArt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Edytor tekstu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Arkusz kalkulacyjny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tworzenia i pracy z lokalną bazą danych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Edycja, formatowanie, sprawdzanie pisowni i poprawności gramatycznej tekstu w wielu językach w ramach jednego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Wstawianie, formatowanie i podpisywanie tabel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Praca na dokumentach utworzonych przy pomocy Microsoft Word w wersjach 2003, 2007, 2010, 2013, 2016, z zapewnieniem bezproblemowej konwersji wszystkich elementów i atrybutów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Możliwość wstawiania i edycji równań matematycznych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tabelarycznych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wykresów liniowych (wraz linią trendu), słupkowych, kołowych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Wyszukiwanie i zamianę danych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czasu, daty i wartości finansowych z polskim formatem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Zabezpieczenie dokumentów hasłem przed odczytem oraz przed wprowadzaniem modyfikacji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na podstawie szablonów zawartych w narzędziu z możliwością pobierania nowych szablonów ze strony producenta oprogramowania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Zapisanie jako prezentacja tylko do odczytu z możliwością przygotowania zestawu plików umożliwiających wyświetlenie prezentacji na komputerze nie posiadającym oprogramowania do wyświetlania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Tworzenie następujących obiektów baz danych: tabele z definiowaniem typów danych (tekstowych, liczbowych, walutowych daty i czasu), kluczy głównych, kluczy obcych wiążących dane z innych tabel relacjami, kwerend/widoków tabel wirtualnych będących złożeniem danych z kilku tabel, raportów tabelarycznych i z podziałem na sekcje, formularzy wspomagających wprowadzanie i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zarządzanie danymi, makr i programowania zdarzeń w języku obsługiwanym przez pakiet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aplikacji do zarządzania danymi przechowywanymi w zewnętrznych bazach danych SQL za pomocą sterownika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483" w:type="dxa"/>
          </w:tcPr>
          <w:p w:rsidR="00C56FE0" w:rsidRPr="00DB4AC6" w:rsidRDefault="00C56FE0" w:rsidP="00C56FE0">
            <w:pPr>
              <w:numPr>
                <w:ilvl w:val="0"/>
                <w:numId w:val="17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5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Program instalacyjny pakietu musi umożliwiać dystrybucje pakietu na stacje robocze za pomocą narzędzi wbudowanych w kontroler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jc w:val="both"/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numPr>
          <w:ilvl w:val="0"/>
          <w:numId w:val="5"/>
        </w:numPr>
        <w:tabs>
          <w:tab w:val="clear" w:pos="454"/>
        </w:tabs>
        <w:jc w:val="both"/>
        <w:rPr>
          <w:rFonts w:ascii="Arial" w:hAnsi="Arial" w:cs="Arial"/>
          <w:sz w:val="22"/>
          <w:szCs w:val="22"/>
        </w:rPr>
      </w:pPr>
      <w:r w:rsidRPr="00DB4AC6">
        <w:rPr>
          <w:rFonts w:ascii="Arial" w:hAnsi="Arial" w:cs="Arial"/>
          <w:b/>
          <w:sz w:val="22"/>
          <w:szCs w:val="22"/>
          <w:u w:val="single"/>
        </w:rPr>
        <w:t>Zadanie nr 3</w:t>
      </w:r>
      <w:r w:rsidRPr="00DB4AC6">
        <w:rPr>
          <w:rFonts w:ascii="Arial" w:hAnsi="Arial" w:cs="Arial"/>
          <w:sz w:val="22"/>
          <w:szCs w:val="22"/>
        </w:rPr>
        <w:t xml:space="preserve"> </w:t>
      </w:r>
      <w:r w:rsidRPr="00DB4AC6">
        <w:rPr>
          <w:rFonts w:ascii="Arial" w:hAnsi="Arial" w:cs="Arial"/>
          <w:b/>
          <w:sz w:val="22"/>
          <w:szCs w:val="22"/>
        </w:rPr>
        <w:t>Dostawa sprzętu komputerowego na potrzeby Liceum Mistrzostwa Sportowego</w:t>
      </w:r>
    </w:p>
    <w:p w:rsidR="00C56FE0" w:rsidRPr="00DB4AC6" w:rsidRDefault="00C56FE0" w:rsidP="00C56FE0">
      <w:pPr>
        <w:rPr>
          <w:rFonts w:ascii="Arial" w:hAnsi="Arial" w:cs="Arial"/>
          <w:sz w:val="22"/>
          <w:szCs w:val="22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Komputer stacjonarny typ 1 – 10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111"/>
      </w:tblGrid>
      <w:tr w:rsidR="00C56FE0" w:rsidRPr="00DB4AC6" w:rsidTr="005F6C6B">
        <w:tc>
          <w:tcPr>
            <w:tcW w:w="53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Komputer stacjonarny w o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budowie typu Small Form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Factor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z możliwością zabezpieczenia fizycznego typu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Kensingtone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lastRenderedPageBreak/>
              <w:t>Obudowa musi umożliwiać pracę komputera w pozycji pionowej oraz poziomej.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Przeznaczenie: Uruchamianie aplikacji biurowych, aplikacji wspomagających zarządzania firmą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Sage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Symfonia ERP, Płatnik), aplikacji biurowych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office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aplikacji edukacyjnych, dostęp do Internetu i aplikacji WWW, narzędzi programistycznych, bazodanowych oraz aplikacji do przetwarzania wideo i audio.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Procesor przeznaczony do uruchamiania systemów 64 bitowych, zaprojektowany do pracy w komputerach stacjonarnych, zapewniający wydajność komputera ocenioną na co najmniej 8</w:t>
            </w:r>
            <w:r w:rsidRPr="00DB4AC6">
              <w:rPr>
                <w:rFonts w:ascii="Arial" w:eastAsia="Calibri" w:hAnsi="Arial" w:cs="Arial"/>
                <w:bCs/>
                <w:color w:val="FF0000"/>
                <w:sz w:val="22"/>
                <w:szCs w:val="22"/>
                <w:lang w:eastAsia="en-US"/>
              </w:rPr>
              <w:t>900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punktów, zgodnie z zestawieniem opublikowanym na stronie: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http://www.cpubenchmark.net/cpu_list.php w dniu ogłoszenia niniejszego postępowania a stanowiącym Załącznik nr 8 do SIWZ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Dysk twardy typu SSD o pojemności co najmniej 240GB z partycją odzyskiwania pozwalającą na szybkie odtworzenie systemu operacyjnego do stanu fabrycznego komputera.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Pamięć RAM nie mniej niż 8 GB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pamięci punktowana (8 GB – 0 pkt, 16 GB – 15 pkt.)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graficzna umożliwiającą generowanie obrazu o rozdzielczości min 4096 × 2304 pikseli, możliwość podłączenia co najmniej 2 monitorów, co najmniej 2 złącza cyfrowe: pierwsze właściwe do podłączenia monitora typ 1 oraz drugie do podłączania projektora z interfejsem HDMI (jeżeli dostępne inne złącze niż HDMI, należy dostarczyć właściwy adapter o długości ok 1,5 – 2 m)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Karta dźwiękowa Zgodna z High Definition (HD) Audio ze złączami wejściowymi i wyjściowymi na tylnej i przedniej ścianie komputera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na ścianie przedniej: co najmniej 2 złącza USB w tym co najmniej 1 USB3, złącze USB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Type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-C, złącze słuchawek i mikrofonu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na tylnej ścianie: co najmniej 4 złącza USB w tym co najmniej 2 USB3, wejście audio, wyjście audio, RJ45, 2 wyjścia grafiki.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 optyczny umożliwiający odczyt i zapis płyt w standardach CD, DVD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Karta sieciowa Ethernet umożliwiająca transmisję z prędkościami: 100/1000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Mbit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/s,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Klawiatura pełnowymiarowa, układ typu QWERTY (polski programisty), przewodowa.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Przewodowa mysz z sensorem optycznym i rolką + podkładka.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BIOS musi posiadać możliwości: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- ustawienia hasła dostępu do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BIOSu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 (administratora),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blokadę portów USB, COM (jeżeli dostępne);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wyłączenia w BIOS-ie portów USB;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kontrola sekwencji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bootowania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włączanie/wyłączanie wsparcia sprzętowego dla obsługi środowiska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zwirtualizowanego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start systemu z dysku twardego, czytnika CD/DVD, urządzenia USB, z sieci w standardzie PXE;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MagikINFO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Komputer musi posiadać funkcjonalność zarządzania i monitorowania zdalnego na poziomie sprzętowym działającą niezależnie od systemu operacyjnego oraz stanu włączenia komputera zgodnie ze standardem ISO/IEC 17963:2013.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funkcje zarządzania to: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wyłączenie komputera,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slotów, oraz zainstalowanych dyskach twardych,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 xml:space="preserve">Komunikacja między stacją zarządzającą i zarządzaną powinna tego samego interfejsu Ethernet co transmisja danych użytkowych </w:t>
            </w:r>
            <w:r w:rsidRPr="00DB4AC6">
              <w:rPr>
                <w:rFonts w:ascii="Arial" w:hAnsi="Arial" w:cs="Arial"/>
                <w:sz w:val="22"/>
                <w:szCs w:val="22"/>
              </w:rPr>
              <w:lastRenderedPageBreak/>
              <w:t>oraz powinna być zabezpieczona protokołami szyfrującymi np. SSL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Idle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 xml:space="preserve">) emisja szumów nie powinna przekraczać 29 </w:t>
            </w:r>
            <w:proofErr w:type="spellStart"/>
            <w:r w:rsidRPr="00DB4AC6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DB4AC6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  <w:r w:rsidRPr="00DB4AC6">
              <w:rPr>
                <w:rFonts w:ascii="Arial" w:hAnsi="Arial" w:cs="Arial"/>
                <w:sz w:val="22"/>
                <w:szCs w:val="22"/>
              </w:rPr>
              <w:t>Wymagane jest dołączenie do specyfikacji jakościowej kopii odpowiedniego certyfikatu lub deklaracji producenta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vAlign w:val="center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</w:rPr>
              <w:t>Zasilanie z sieci energetycznej 240V 50Hz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 w:rsidR="00C56FE0" w:rsidRPr="00DB4AC6" w:rsidTr="005F6C6B">
        <w:tc>
          <w:tcPr>
            <w:tcW w:w="53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Komputer powinien być wyprodukowany zgodnie z normami ISO 9001 oraz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ISO 14001</w:t>
            </w: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Deklaracja zgodności CE, </w:t>
            </w:r>
            <w:proofErr w:type="spellStart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RoHS</w:t>
            </w:r>
            <w:proofErr w:type="spellEnd"/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 operacyjny dla zastosowań profesjonalnych w polskiej wersji językowej umożliwiający zarządzanie lokalne oraz za pomocą centralnego kontrolera usług katalogowych Active Directory elementów środowisk użytkowników i komputerów takich jak: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podłączanie lub usuwanie dysków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zmiennych środowiskowych,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anulowanie udostępniania udziałów dyskowych,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połączeń drukarek lokalnych oraz dostępnych w sieci lokalnej za pomocą protokołu TCP/IP,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włączanie lub wyłączanie urządzeń sprzętowych lub klas urządzeń np. pamięci USB,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modyfikację menu głównego graficznego interfejsu użytkownika,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tworzenie, modyfikowanie lub usuwanie grup i użytkowników lokalnych,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i modyfikację restrykcji dotyczących haseł (długość, okres ważności, złożoność) kont użytkowników lokalnych i sieciowych,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modyfikację ustawień lokalnej zapory sieciowej z możliwością ograniczania uprawnień administratora lokalnego,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wprowadzanie indywidualnych modyfikacji centralnej bazy danych ustawień konfiguracyjnych systemu operacyjnego i aplikacji.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System powinien umożliwiać zdalne podłączanie do konsoli graficznej komputera przez administratora lub innego uprawnionego użytkownika z możliwością współdzielenia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zasobów lokalnego i zdalnego komputera, takich jak drukarki, dyski lokalne, pamięć podręczna.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Pierwsze uruchomienie oraz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reinstalacja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systemu operacyjnego nie może wymagać aktywacji w systemach producenta systemu operacyjnego. 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534" w:type="dxa"/>
          </w:tcPr>
          <w:p w:rsidR="00C56FE0" w:rsidRPr="00DB4AC6" w:rsidRDefault="00C56FE0" w:rsidP="00C56FE0">
            <w:pPr>
              <w:numPr>
                <w:ilvl w:val="0"/>
                <w:numId w:val="8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producenta minimum 24 miesiące</w:t>
            </w:r>
          </w:p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15 pkt)</w:t>
            </w:r>
          </w:p>
        </w:tc>
        <w:tc>
          <w:tcPr>
            <w:tcW w:w="4111" w:type="dxa"/>
          </w:tcPr>
          <w:p w:rsidR="00C56FE0" w:rsidRPr="00DB4AC6" w:rsidRDefault="00C56FE0" w:rsidP="005F6C6B">
            <w:pPr>
              <w:tabs>
                <w:tab w:val="left" w:pos="1168"/>
              </w:tabs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Monitor LCD typ1 – 10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49"/>
        <w:gridCol w:w="3940"/>
      </w:tblGrid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Monitor zewnętrzn</w:t>
            </w:r>
            <w:r w:rsidR="007D3ED2">
              <w:rPr>
                <w:rFonts w:ascii="Arial" w:eastAsia="Calibri" w:hAnsi="Arial" w:cs="Arial"/>
                <w:sz w:val="22"/>
                <w:szCs w:val="22"/>
                <w:lang w:eastAsia="en-US"/>
              </w:rPr>
              <w:t>y o przekątnej ekranu minimum 23,8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’’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Wyświetlana rozdzielczość minimum 1920 x 1080 pikseli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Liczba wyświet</w:t>
            </w:r>
            <w:bookmarkStart w:id="0" w:name="_GoBack"/>
            <w:bookmarkEnd w:id="0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lanych kolorów: powyżej 16 milionów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matryca IPS – matowa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Czas reakcji matrycy: maksymalnie 5 ms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Wbudowane głośniki.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umożliwiająca pochylanie wyświetlacza oraz umożliwiająca instalację na uchwycie typu VESA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Złącza sygnałowe zapewniające podłączenia do komputera stacjonarnego typ 1 oraz typ 2 dostarczanych w niniejszym zamówieniu. Należy dostarczyć właściwe przewody sygnałowe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Zasilacz wbudowany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Napięcie zasilania 240 V 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Zużycie energii nie większe niż 0,5W - w stanie czuwania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Zgodność z normami co najmniej CE, TCO 6.0,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EnergyStar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6.0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rPr>
          <w:cantSplit/>
        </w:trPr>
        <w:tc>
          <w:tcPr>
            <w:tcW w:w="704" w:type="dxa"/>
          </w:tcPr>
          <w:p w:rsidR="00C56FE0" w:rsidRPr="00DB4AC6" w:rsidRDefault="00C56FE0" w:rsidP="00C56FE0">
            <w:pPr>
              <w:numPr>
                <w:ilvl w:val="0"/>
                <w:numId w:val="9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5 pkt)</w:t>
            </w:r>
          </w:p>
        </w:tc>
        <w:tc>
          <w:tcPr>
            <w:tcW w:w="3940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Przełącznik HDMI typ 2 - 8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 umożliwiający wybór jednego z wielu wejść na 1 wyjście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2 wejścia ze złączami typu żeńskiego i 1 wyjście ze złączem typu żeńskiego lub kablem o długości co najmniej 1 m z wtykiem męskim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Obsługa sygnału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UltraHD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4K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Przełączanie wejść za pomocą przycisku na obudowie lub pilota zdalnego sterowania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ze złącza HDMI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HDMI z wtykami męskimi o długości ok 1,5- 2 m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HDMI z wtykami męskimi o długości ok 15 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0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Bezprzewodowy transmiter HDMI - 5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Urządzenie zapewniające odbiór bezprzewodowej transmisji audio-wideo z urządzeń mobilnych obsługujących standardy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Miracast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DLNA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podłączenia do dowolnego wyświetlacza (monitora, telewizora, projektora) ze złączem HDMI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ze złącza USB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Obsługa sygnału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HD (1080p)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Wymagana kompatybilność z systemami operacyjnymi Android, iOS, Mac OS i Windows 7/8.1/10.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1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Oprogramowanie biurowe – 10 licencji</w:t>
      </w:r>
      <w:r w:rsidRPr="00DB4AC6">
        <w:rPr>
          <w:rFonts w:ascii="Arial" w:hAnsi="Arial" w:cs="Arial"/>
          <w:b/>
          <w:sz w:val="20"/>
          <w:szCs w:val="20"/>
        </w:rPr>
        <w:t xml:space="preserve">- </w:t>
      </w:r>
      <w:r w:rsidRPr="00DB4AC6">
        <w:rPr>
          <w:rFonts w:ascii="Arial" w:hAnsi="Arial" w:cs="Arial"/>
          <w:sz w:val="20"/>
          <w:szCs w:val="20"/>
        </w:rPr>
        <w:t>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678"/>
        <w:gridCol w:w="3969"/>
      </w:tblGrid>
      <w:tr w:rsidR="00C56FE0" w:rsidRPr="00DB4AC6" w:rsidTr="005F6C6B">
        <w:tc>
          <w:tcPr>
            <w:tcW w:w="624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Wszystkie moduły oraz pełny system pomocy użytkownika w polskiej wersji językowej.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Licencja bezterminowa dla instytucji akademickiej (np.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Academic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Obsługa podpisu elektronicznego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  <w:shd w:val="clear" w:color="auto" w:fill="auto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Możliwość dostosowywania i dystrybuowania szablonów zgodnie z wymaganiami instytucji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ClipArt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wbudowanej bazy, z możliwością pobierania nowych ze strony producenta pakietu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Aplikacje wchodzące w skład pakietu: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Edytor tekstu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Arkusz kalkulacyjny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Narzędzie do przygotowywania i prowadzenia prezentacji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Narzędzie do tworzenia i pracy z lokalną bazą danych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edytora tekstu: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Edycja, formatowanie, sprawdzanie pisowni i poprawności gramatycznej tekstu w wielu językach w ramach jednego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Funkcjonalność słownika wyrazów bliskoznacznych i autokorekty co najmniej dla języka polskiego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Wstawianie, formatowanie i podpisywanie tabel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Wstawianie, formatowanie i podpisywanie obiektów graficznych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Wstawianie wykresów i tabel z arkusza kalkulacyjnego (łącznie z tabelami przestawnymi)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numerowanie rozdziałów, punktów, akapitów,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Automatyczne tworzenie spisów treści, tabel i rysunków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nagłówków i stopek stron łącznie i rozdzielnie dla różnych sekcji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układu strony oraz rozmieszczenia pól numeracji stron z uwzględnieniem wymogów druku dwustronnego (marginesy wewnętrzne, zewnętrzne, oprawa)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definiowania zestawów styli do szybkiego formatowania tekstu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wbudowana funkcjonalność podstawowej edycji elementów graficznych (powiększanie, zmniejszanie, kompresja, przezroczystość)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Śledzenie zmian wprowadzonych przez użytkowników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Określenie układu strony (pionowa/pozioma) łącznie i rozdzielnie dla różnych sekcji dokumentu,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Wydruk dokumentów jedno i dwustronnych oraz w układzie zeszytowym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Praca na dokumentach utworzonych przy pomocy Microsoft Word w wersjach 2003, 2007, 2010, 2013, 2016, z zapewnieniem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bezproblemowej konwersji wszystkich elementów i atrybutów dokumentu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wstawiania i edycji równań matematycznych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Zabezpieczanie dokumentów hasłem przed odczytem oraz przed wprowadzaniem modyfikacji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arkusza kalkulacyjnego: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tabelarycznych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wykresów liniowych (wraz linią trendu), słupkowych, kołowych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z zewnętrznych źródeł danych (inne arkusze kalkulacyjne, bazy danych zgodne z ODBC, pliki tekstowe, pliki XML)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Wykonywanie analiz wielowymiarowych OLAP oraz tworzenie i edycję kwerend bazodanowych 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Narzędzia wspomagające analizę statystyczną i finansową, testy statystyczne, analizę wariantową i rozwiązywanie problemów optymalizacyjnych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Wbudowane narzędzie analityczne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solver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raportów tabeli przestawnych umożliwiających dynamiczną zmianę wymiarów oraz wykresów bazujących na danych z tabeli przestawnych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Wyszukiwanie i zamianę danych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Wykonywanie analiz danych przy użyciu formatowania warunkowego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Nazywanie komórek arkusza i odwoływanie się w formułach po takiej nazwie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Nagrywanie, tworzenie i edycję makr automatyzujących wykonywanie czynności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Formatowanie czasu, daty i wartości finansowych z polskim formatem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 wielu arkuszy kalkulacyjnych w jednym pliku.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Excel w wersjach 2003, 2007, 2010, 2013, 2016, z uwzględnieniem poprawnej realizacji użytych w nich funkcji specjalnych i makropoleceń.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- Zabezpieczenie dokumentów hasłem przed odczytem oraz przed wprowadzaniem modyfikacji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edycji prezentacji: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multimedialnych z wykorzystaniem elementów graficznych, tekstów, animacji, filmów i nagrań dźwiękowych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Przygotowywanie prezentacji na podstawie szablonów zawartych w narzędziu z możliwością pobierania nowych szablonów ze strony producenta oprogramowania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Nadawanie efektów animacyjnych dla wszystkich slajdów, pojedynczych i grup elementów slajdów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Nagrywanie narracji i dołączanie jej do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Dodawanie opisów slajdów z notatkami dla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Prowadzenie prezentacji w trybie prezentera, gdzie slajdy są widoczne na jednym monitorze lub projektorze, a na drugim widoczne są slajdy i notatki prezentera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Umieszczanie tabel i wykresów pochodzących z innych aplikacji pakietu biurowego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Automatyczna aktualizacja wykresu znajdującego się w prezentacji po zmianie danych w źródłowym arkuszu kalkulacyjnym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animacji fragmentów wstawianych wykresów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Drukowanie w formacie umożliwiającym robienie notatek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Zapisanie jako prezentacja tylko do odczytu z możliwością przygotowania zestawu plików umożliwiających wyświetlenie prezentacji na komputerze nie posiadającym oprogramowania do wyświetlania prezentacji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Pełna zgodność z formatami plików utworzonych za pomocą oprogramowania MS PowerPoint w wersjach 2003, 2007, 2010, 2013, 2016.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Funkcjonalności narzędzia do tworzenia i pracy z lokalną bazą danych: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baz danych przechowywanych w 1 pliku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Tworzenie następujących obiektów baz danych: tabele z definiowaniem typów danych (tekstowych, liczbowych, walutowych daty i czasu), kluczy głównych, kluczy obcych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formularzy i raportów w powiązaniu z zewnętrznymi bazami zgodnymi z ODBC, plikami XML, arkuszami kalkulacyjnymi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Tworzenie aplikacji do zarządzania danymi przechowywanymi w zewnętrznych bazach danych SQL za pomocą sterownika ODBC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programowania reakcji na zdarzenia dla elementów formularzy za pomocą wbudowanych narzędzi programistycznych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Możliwość personalizacji, ograniczania liczby dostępnych kontrolek i narządzi w aplikacjach udostępnianych użytkownikom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24" w:type="dxa"/>
          </w:tcPr>
          <w:p w:rsidR="00C56FE0" w:rsidRPr="00DB4AC6" w:rsidRDefault="00C56FE0" w:rsidP="00C56FE0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Program instalacyjny: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Należy dostarczyć nośniki lub wskazać sposób pobierania oprogramowania instalacyjnego ze strony producenta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Wszystkie wymienione wyżej funkcjonalności muszą być dostępne w ramach jednego programu instalacyjnego</w:t>
            </w:r>
          </w:p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Program instalacyjny pakietu musi umożliwiać dystrybucje pakietu na stacje robocze za pomocą narzędzi wbudowanych w kontroler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ActiveDirectory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ind w:left="85" w:hanging="85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56FE0" w:rsidRPr="00DB4AC6" w:rsidRDefault="00C56FE0" w:rsidP="00C56FE0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Ekran projekcyjny - 1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hanging="7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Ekran projekcyjny do wyświetlania obrazu za pomocą projektora multimedialnego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Przeznaczony do projekcji przedniej obrazu w proporcjach 16:9 oraz 4:3 i szerokości od 250 do 300 cm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Powierzchnia projekcyjna matowa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w kolorze białym luj jasno szarym umożliwiająca montaż na ścianie lub suficie.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Sterowanie elektryczne za pomocą co najmniej przełącznika ściennego, zasilanie z sieci 230V, należy dostarczyć wszystkie elementy sterowania.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3"/>
              </w:numPr>
              <w:spacing w:after="160" w:line="259" w:lineRule="auto"/>
              <w:ind w:left="3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Kamera sportowa - 1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3969"/>
      </w:tblGrid>
      <w:tr w:rsidR="00C56FE0" w:rsidRPr="00DB4AC6" w:rsidTr="005F6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Kamera kompaktowa przeznaczona do rejestracji materiału audio-wideo z zajęć dydaktycznych wychowania fizycznego i innych czynności sportowych.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Kamera musi umożliwiać wybór z co najmniej 4 kątów/pól widzenia od wąskiego do szerokiego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Rejestracja video w rozdzielczości do co najmniej 4K przy co najmniej 50 klatkach na sekundę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Rejestracja filmów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poklatkowych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interwałach: 0,5, 1, 2, 5, 10, 30, 60 s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Wbudowany system stabilizowanych ujęć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poklatkowych</w:t>
            </w:r>
            <w:proofErr w:type="spellEnd"/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 najmniej 4 poziomy stabilizacji obrazu ustawiane przez operatora w zależności dynamiki przemieszczania/drgań kamery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Rejestracja zdjęć w rozdzielczości do 12 MP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Rejestracja zdjęć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poklatkowych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 interwałach: 0,5, 1, 2, 5, 10, 30, 60 s.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Rejestracja w trybie nocnym z czasami naświetlania: automatyczny, 2, 5, 10, 15, 20, 30 s.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Funkcja poprawy jakości zdjęć HDR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Sterowanie kamerą za pomocą przycisków trybu pracy, wyzwalacza, aplikacji mobilnej, wbudowanego ekranu dotykowego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Złącza komunikacyjne: USB, wejście mikrofonowe, wyjście HDMI, interfejs bezprzewodowy WIFI umożliwiający transmisję na żywo wideo w rozdzielczości co najmniej Full HD, złącze kart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microSD</w:t>
            </w:r>
            <w:proofErr w:type="spellEnd"/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Producent urządzenia musi udostępniać aplikację na urządzenia mobilne typu smartfon pozwalającą na zdalne sterowanie urządzeniem, podgląd obrazu „na żywo” </w:t>
            </w: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oraz zarejestrowanego materiału w pamięci wewnętrznej, pobieranie zarejestrowanego materiału.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Obudowa umożliwiająca obsługę „z ręki”, za pomocą uchwytów typu „selfie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stick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” na statywach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tripod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 uchwytem typu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szybkozłączka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montowanie na kasku oraz na głowie z wykorzystaniem odpowiednich opasek nagłownych, należy dostarczyć zestaw odpowiednich adapterów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Obudowa wodoszczelna pozwalająca na zanurzenie do 10 m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Wyposażenie dodatkowe: etui do przenoszenia i przechowywania kamery wraz z akcesoriami, karta pamięci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microSDHC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microSDXC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 pojemności co najmniej 120 GB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817" w:type="dxa"/>
          </w:tcPr>
          <w:p w:rsidR="00C56FE0" w:rsidRPr="00DB4AC6" w:rsidRDefault="00C56FE0" w:rsidP="00C56FE0">
            <w:pPr>
              <w:numPr>
                <w:ilvl w:val="0"/>
                <w:numId w:val="14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2 pkt)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Kamera internetowa - 5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Kamera Internetowa Full HD, pracująca w pełnej rozdzielczości 1080p,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umożliwiająca nagrywanie w rozdzielczości 1080p oraz współpracę z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oprogramowaniem do nagrywania, edycji i transmisji wideo, kompatybilna z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systemami operacyjnymi Windows 10, Windows 8, Windows 7.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7D3ED2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Przeznaczenie: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Nagrywanie materiału wideo. Wykorzystanie do połączeń wideo w programach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takich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jak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Skype, Facebook Messenger.</w:t>
            </w:r>
          </w:p>
        </w:tc>
        <w:tc>
          <w:tcPr>
            <w:tcW w:w="3969" w:type="dxa"/>
          </w:tcPr>
          <w:p w:rsidR="00C56FE0" w:rsidRPr="00C56FE0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Nagrywanie wideoklipów w rzeczywistej jakości HD 1080p z zastosowaniem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sprzętowej kompresji H.264, przy 30fps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Rozdzielczość matrycy co najmniej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FullHD</w:t>
            </w:r>
            <w:proofErr w:type="spellEnd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(1920 x 1080)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Nagrywanie dźwięku stereo przy użyciu wbudowanych 2 mikrofonów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Interfejs połączeniowy do komputera USB w wersji co najmniej 2.0, wraz z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przewodem USB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Szklany obiektyw z funkcją automatycznego ustawiania ostrości.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Automatyczna korekcja ekspozycji przy słabym oświetleniu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Mikrofon z funkcją redukcji szumów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 producenta zapewniające śledzenie twarzy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Oprogramowanie producenta zapewniające wykrywanie ruchu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Uchwyt umożliwiający montaż na monitorze.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 kamery musi zapewnić bieżący dostęp do najnowszych wersji sterowników i oprogramowania, za pomocą strony internetowej.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Zasilanie przez port USB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5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Gwarancja minimum 24 miesiące</w:t>
            </w:r>
          </w:p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Okres gwarancji punktowany (24 miesiące – 0 pkt, 36 miesięcy – 3 pkt)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B4AC6">
        <w:rPr>
          <w:rFonts w:ascii="Arial" w:eastAsia="Calibri" w:hAnsi="Arial" w:cs="Arial"/>
          <w:sz w:val="22"/>
          <w:szCs w:val="22"/>
          <w:lang w:eastAsia="en-US"/>
        </w:rPr>
        <w:t>Słuchawki z mikrofonem - 5 szt.</w:t>
      </w:r>
      <w:r w:rsidRPr="00DB4AC6">
        <w:rPr>
          <w:rFonts w:ascii="Arial" w:hAnsi="Arial" w:cs="Arial"/>
          <w:b/>
          <w:sz w:val="20"/>
          <w:szCs w:val="20"/>
        </w:rPr>
        <w:t xml:space="preserve"> - </w:t>
      </w:r>
      <w:r w:rsidRPr="00DB4AC6">
        <w:rPr>
          <w:rFonts w:ascii="Arial" w:hAnsi="Arial" w:cs="Arial"/>
          <w:sz w:val="20"/>
          <w:szCs w:val="20"/>
        </w:rPr>
        <w:t>………………………………………….…………..………</w:t>
      </w:r>
    </w:p>
    <w:p w:rsidR="00C56FE0" w:rsidRPr="00DB4AC6" w:rsidRDefault="00C56FE0" w:rsidP="00C56FE0">
      <w:pPr>
        <w:rPr>
          <w:rFonts w:ascii="Arial" w:hAnsi="Arial" w:cs="Arial"/>
          <w:b/>
          <w:i/>
          <w:sz w:val="18"/>
          <w:szCs w:val="18"/>
        </w:rPr>
      </w:pPr>
      <w:r w:rsidRPr="00DB4AC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DB4AC6">
        <w:rPr>
          <w:rFonts w:ascii="Arial" w:hAnsi="Arial" w:cs="Arial"/>
          <w:b/>
          <w:i/>
          <w:sz w:val="18"/>
          <w:szCs w:val="18"/>
        </w:rPr>
        <w:t>typ, model oferowanego przedmiotu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3969"/>
      </w:tblGrid>
      <w:tr w:rsidR="00C56FE0" w:rsidRPr="00DB4AC6" w:rsidTr="005F6C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tabs>
                <w:tab w:val="num" w:pos="720"/>
              </w:tabs>
              <w:ind w:left="360" w:hanging="36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Parametry, funkcjonalności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B4AC6">
              <w:rPr>
                <w:rFonts w:ascii="Arial" w:hAnsi="Arial" w:cs="Arial"/>
                <w:b/>
                <w:sz w:val="22"/>
                <w:szCs w:val="22"/>
              </w:rPr>
              <w:t>Oferowane parametry, funkcjonalność</w:t>
            </w: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Słuchawki z regulowaną obejmą nagłowną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Głośniki w obudowie nausznej zamkniętej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Pasmo przenoszenia 20 – 20000 </w:t>
            </w:r>
            <w:proofErr w:type="spellStart"/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Mikrofon z regulacją położenia.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Przełączniki lub potencjometry umożliwiające regulację głośności odsłuchiwanego dźwięku oraz włączanie i wyłączanie mikrofonu.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Kabel połączeniowy o długości co najmniej 1,5 m ze złączem zapewniającym współpracę z zamawianym komputerem stacjonarnym typ 1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6FE0" w:rsidRPr="00DB4AC6" w:rsidTr="005F6C6B">
        <w:tc>
          <w:tcPr>
            <w:tcW w:w="675" w:type="dxa"/>
          </w:tcPr>
          <w:p w:rsidR="00C56FE0" w:rsidRPr="00DB4AC6" w:rsidRDefault="00C56FE0" w:rsidP="00C56FE0">
            <w:pPr>
              <w:numPr>
                <w:ilvl w:val="0"/>
                <w:numId w:val="16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B4AC6"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co najmniej 24 miesiące</w:t>
            </w:r>
          </w:p>
        </w:tc>
        <w:tc>
          <w:tcPr>
            <w:tcW w:w="3969" w:type="dxa"/>
          </w:tcPr>
          <w:p w:rsidR="00C56FE0" w:rsidRPr="00DB4AC6" w:rsidRDefault="00C56FE0" w:rsidP="005F6C6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56FE0" w:rsidRPr="00DB4AC6" w:rsidRDefault="00C56FE0" w:rsidP="00C56FE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6FE0" w:rsidRPr="00DB4AC6" w:rsidRDefault="00C56FE0" w:rsidP="00C56FE0">
      <w:pPr>
        <w:jc w:val="both"/>
      </w:pPr>
    </w:p>
    <w:p w:rsidR="00C56FE0" w:rsidRPr="00DB4AC6" w:rsidRDefault="00C56FE0" w:rsidP="00C56FE0">
      <w:pPr>
        <w:pStyle w:val="Tekstpodstawowy2"/>
        <w:rPr>
          <w:rFonts w:ascii="Arial" w:hAnsi="Arial" w:cs="Arial"/>
          <w:sz w:val="20"/>
        </w:rPr>
      </w:pPr>
    </w:p>
    <w:p w:rsidR="00C56FE0" w:rsidRPr="00DB4AC6" w:rsidRDefault="00C56FE0" w:rsidP="00C56FE0">
      <w:pPr>
        <w:pStyle w:val="Tekstpodstawowy2"/>
        <w:rPr>
          <w:rFonts w:ascii="Arial" w:hAnsi="Arial" w:cs="Arial"/>
          <w:sz w:val="20"/>
        </w:rPr>
      </w:pPr>
      <w:r w:rsidRPr="00DB4AC6">
        <w:rPr>
          <w:rFonts w:ascii="Arial" w:hAnsi="Arial" w:cs="Arial"/>
          <w:sz w:val="20"/>
        </w:rPr>
        <w:t xml:space="preserve">…………………… , dnia ……………………                         </w:t>
      </w:r>
    </w:p>
    <w:p w:rsidR="00C56FE0" w:rsidRPr="00DB4AC6" w:rsidRDefault="00C56FE0" w:rsidP="00C56FE0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B4AC6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C56FE0" w:rsidRPr="00DB4AC6" w:rsidRDefault="00C56FE0" w:rsidP="00C56FE0">
      <w:pPr>
        <w:pStyle w:val="Tekstpodstawowy2"/>
        <w:spacing w:line="240" w:lineRule="auto"/>
        <w:ind w:left="4248"/>
        <w:rPr>
          <w:sz w:val="16"/>
          <w:szCs w:val="16"/>
        </w:rPr>
      </w:pPr>
      <w:r w:rsidRPr="00DB4AC6">
        <w:rPr>
          <w:sz w:val="16"/>
          <w:szCs w:val="16"/>
        </w:rPr>
        <w:t>Podpis(-y) osoby (osób) wykazanej(-</w:t>
      </w:r>
      <w:proofErr w:type="spellStart"/>
      <w:r w:rsidRPr="00DB4AC6">
        <w:rPr>
          <w:sz w:val="16"/>
          <w:szCs w:val="16"/>
        </w:rPr>
        <w:t>ych</w:t>
      </w:r>
      <w:proofErr w:type="spellEnd"/>
      <w:r w:rsidRPr="00DB4AC6">
        <w:rPr>
          <w:sz w:val="16"/>
          <w:szCs w:val="16"/>
        </w:rPr>
        <w:t>)  w dokumencie uprawniającym do występowania w obrocie prawnym lub posiadającej(-</w:t>
      </w:r>
      <w:proofErr w:type="spellStart"/>
      <w:r w:rsidRPr="00DB4AC6">
        <w:rPr>
          <w:sz w:val="16"/>
          <w:szCs w:val="16"/>
        </w:rPr>
        <w:t>ych</w:t>
      </w:r>
      <w:proofErr w:type="spellEnd"/>
      <w:r w:rsidRPr="00DB4AC6">
        <w:rPr>
          <w:sz w:val="16"/>
          <w:szCs w:val="16"/>
        </w:rPr>
        <w:t>)pełnomocnictwo(-a).</w:t>
      </w:r>
    </w:p>
    <w:p w:rsidR="00C56FE0" w:rsidRPr="005C4956" w:rsidRDefault="00C56FE0" w:rsidP="00C56FE0">
      <w:pPr>
        <w:pStyle w:val="Tekstpodstawowy2"/>
        <w:spacing w:line="240" w:lineRule="auto"/>
        <w:ind w:left="4248"/>
        <w:rPr>
          <w:sz w:val="16"/>
          <w:szCs w:val="16"/>
        </w:rPr>
      </w:pPr>
      <w:r w:rsidRPr="00DB4AC6">
        <w:rPr>
          <w:sz w:val="16"/>
          <w:szCs w:val="16"/>
        </w:rPr>
        <w:t>(Zalecany czytelny podpis(-y) lub podpis(-y) i pieczątka(-i) z imieniem i nazwiskiem)</w:t>
      </w:r>
    </w:p>
    <w:p w:rsidR="00887B39" w:rsidRPr="00C56FE0" w:rsidRDefault="00887B39" w:rsidP="00C56FE0"/>
    <w:sectPr w:rsidR="00887B39" w:rsidRPr="00C5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CC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5C23"/>
    <w:multiLevelType w:val="hybridMultilevel"/>
    <w:tmpl w:val="81946D3A"/>
    <w:name w:val="WW8Num112222222311"/>
    <w:lvl w:ilvl="0" w:tplc="43964FF2">
      <w:start w:val="1"/>
      <w:numFmt w:val="decimal"/>
      <w:isLgl/>
      <w:lvlText w:val="1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9301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7E1170"/>
    <w:multiLevelType w:val="hybridMultilevel"/>
    <w:tmpl w:val="C3AACE68"/>
    <w:lvl w:ilvl="0" w:tplc="5540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7415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CD08C1"/>
    <w:multiLevelType w:val="hybridMultilevel"/>
    <w:tmpl w:val="DFB6F636"/>
    <w:name w:val="WW8Num112222222321"/>
    <w:lvl w:ilvl="0" w:tplc="7E3AF89A">
      <w:start w:val="1"/>
      <w:numFmt w:val="decimal"/>
      <w:lvlText w:val="12.%1."/>
      <w:lvlJc w:val="left"/>
      <w:pPr>
        <w:tabs>
          <w:tab w:val="num" w:pos="0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363D0"/>
    <w:multiLevelType w:val="hybridMultilevel"/>
    <w:tmpl w:val="33C6B3AE"/>
    <w:name w:val="WW8Num1122222223112"/>
    <w:lvl w:ilvl="0" w:tplc="3C9A4FBA">
      <w:start w:val="1"/>
      <w:numFmt w:val="decimal"/>
      <w:isLgl/>
      <w:lvlText w:val="18.%1"/>
      <w:lvlJc w:val="left"/>
      <w:pPr>
        <w:tabs>
          <w:tab w:val="num" w:pos="-454"/>
        </w:tabs>
        <w:ind w:left="482" w:hanging="2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C3316"/>
    <w:multiLevelType w:val="hybridMultilevel"/>
    <w:tmpl w:val="96EA2D58"/>
    <w:lvl w:ilvl="0" w:tplc="E37EF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D0265F"/>
    <w:multiLevelType w:val="hybridMultilevel"/>
    <w:tmpl w:val="2E723B32"/>
    <w:name w:val="WW8Num1122222223432"/>
    <w:lvl w:ilvl="0" w:tplc="BD2E343E">
      <w:start w:val="1"/>
      <w:numFmt w:val="decimal"/>
      <w:lvlText w:val="13.8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C74A8"/>
    <w:multiLevelType w:val="hybridMultilevel"/>
    <w:tmpl w:val="54F49B0C"/>
    <w:name w:val="WW8Num11222222231122"/>
    <w:lvl w:ilvl="0" w:tplc="81C61430">
      <w:start w:val="1"/>
      <w:numFmt w:val="decimal"/>
      <w:isLgl/>
      <w:lvlText w:val="1.%1"/>
      <w:lvlJc w:val="left"/>
      <w:pPr>
        <w:tabs>
          <w:tab w:val="num" w:pos="386"/>
        </w:tabs>
        <w:ind w:left="386" w:firstLine="68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BA9"/>
    <w:multiLevelType w:val="hybridMultilevel"/>
    <w:tmpl w:val="C3AACE68"/>
    <w:lvl w:ilvl="0" w:tplc="5540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D7A40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E842C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12280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3B711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D624B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FB4F51"/>
    <w:multiLevelType w:val="hybridMultilevel"/>
    <w:tmpl w:val="D792BA52"/>
    <w:name w:val="WW8Num11222222234323"/>
    <w:lvl w:ilvl="0" w:tplc="78C49530">
      <w:start w:val="1"/>
      <w:numFmt w:val="decimal"/>
      <w:lvlText w:val="13.8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A4BF8"/>
    <w:multiLevelType w:val="hybridMultilevel"/>
    <w:tmpl w:val="61709726"/>
    <w:name w:val="WW8Num1122222223212"/>
    <w:lvl w:ilvl="0" w:tplc="28745EE8">
      <w:start w:val="1"/>
      <w:numFmt w:val="decimal"/>
      <w:lvlText w:val="13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F2DD3"/>
    <w:multiLevelType w:val="hybridMultilevel"/>
    <w:tmpl w:val="62B8C7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5916AE"/>
    <w:multiLevelType w:val="hybridMultilevel"/>
    <w:tmpl w:val="6E7ABB3A"/>
    <w:name w:val="WW8Num1122222223"/>
    <w:lvl w:ilvl="0" w:tplc="139A6D4C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F347E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E8101A2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C873B0"/>
    <w:multiLevelType w:val="hybridMultilevel"/>
    <w:tmpl w:val="D5DE301E"/>
    <w:lvl w:ilvl="0" w:tplc="AC8AC9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73152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A65E35"/>
    <w:multiLevelType w:val="multilevel"/>
    <w:tmpl w:val="5E8A2B6A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8D527EE"/>
    <w:multiLevelType w:val="hybridMultilevel"/>
    <w:tmpl w:val="BC8CDBFA"/>
    <w:name w:val="WW8Num1122222223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0E0CB3"/>
    <w:multiLevelType w:val="hybridMultilevel"/>
    <w:tmpl w:val="B718ADEC"/>
    <w:name w:val="WW8Num11222222231122322"/>
    <w:lvl w:ilvl="0" w:tplc="792880D4">
      <w:start w:val="1"/>
      <w:numFmt w:val="decimal"/>
      <w:isLgl/>
      <w:lvlText w:val="1.1.%1"/>
      <w:lvlJc w:val="left"/>
      <w:pPr>
        <w:tabs>
          <w:tab w:val="num" w:pos="454"/>
        </w:tabs>
        <w:ind w:left="480" w:hanging="2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FCE2D16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13662A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04513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896961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8C22A6"/>
    <w:multiLevelType w:val="hybridMultilevel"/>
    <w:tmpl w:val="B6960A16"/>
    <w:name w:val="WW8Num11222222234322"/>
    <w:lvl w:ilvl="0" w:tplc="3E8ABCC8">
      <w:start w:val="1"/>
      <w:numFmt w:val="decimal"/>
      <w:lvlText w:val="13.9.%1."/>
      <w:lvlJc w:val="left"/>
      <w:pPr>
        <w:tabs>
          <w:tab w:val="num" w:pos="454"/>
        </w:tabs>
        <w:ind w:left="482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9B6C2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B420F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2"/>
    <w:lvlOverride w:ilvl="0">
      <w:startOverride w:val="1"/>
    </w:lvlOverride>
  </w:num>
  <w:num w:numId="4">
    <w:abstractNumId w:val="39"/>
  </w:num>
  <w:num w:numId="5">
    <w:abstractNumId w:val="27"/>
  </w:num>
  <w:num w:numId="6">
    <w:abstractNumId w:val="14"/>
  </w:num>
  <w:num w:numId="7">
    <w:abstractNumId w:val="4"/>
  </w:num>
  <w:num w:numId="8">
    <w:abstractNumId w:val="26"/>
  </w:num>
  <w:num w:numId="9">
    <w:abstractNumId w:val="28"/>
  </w:num>
  <w:num w:numId="10">
    <w:abstractNumId w:val="0"/>
  </w:num>
  <w:num w:numId="11">
    <w:abstractNumId w:val="36"/>
  </w:num>
  <w:num w:numId="12">
    <w:abstractNumId w:val="3"/>
  </w:num>
  <w:num w:numId="13">
    <w:abstractNumId w:val="40"/>
  </w:num>
  <w:num w:numId="14">
    <w:abstractNumId w:val="5"/>
  </w:num>
  <w:num w:numId="15">
    <w:abstractNumId w:val="38"/>
  </w:num>
  <w:num w:numId="16">
    <w:abstractNumId w:val="25"/>
  </w:num>
  <w:num w:numId="17">
    <w:abstractNumId w:val="19"/>
  </w:num>
  <w:num w:numId="18">
    <w:abstractNumId w:val="33"/>
  </w:num>
  <w:num w:numId="19">
    <w:abstractNumId w:val="35"/>
  </w:num>
  <w:num w:numId="20">
    <w:abstractNumId w:val="34"/>
  </w:num>
  <w:num w:numId="21">
    <w:abstractNumId w:val="15"/>
  </w:num>
  <w:num w:numId="22">
    <w:abstractNumId w:val="23"/>
  </w:num>
  <w:num w:numId="23">
    <w:abstractNumId w:val="18"/>
  </w:num>
  <w:num w:numId="24">
    <w:abstractNumId w:val="17"/>
  </w:num>
  <w:num w:numId="25">
    <w:abstractNumId w:val="20"/>
  </w:num>
  <w:num w:numId="2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2A"/>
    <w:rsid w:val="0076332A"/>
    <w:rsid w:val="007D3ED2"/>
    <w:rsid w:val="00887B39"/>
    <w:rsid w:val="00C5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B4BE8-75C4-4BE4-9B8E-357AD42E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6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56FE0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qFormat/>
    <w:rsid w:val="00C56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56F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56FE0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56FE0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56FE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56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FE0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Znak"/>
    <w:basedOn w:val="Normalny"/>
    <w:semiHidden/>
    <w:rsid w:val="00C56FE0"/>
    <w:pPr>
      <w:ind w:firstLine="284"/>
      <w:jc w:val="both"/>
    </w:pPr>
    <w:rPr>
      <w:sz w:val="22"/>
    </w:rPr>
  </w:style>
  <w:style w:type="paragraph" w:customStyle="1" w:styleId="Default">
    <w:name w:val="Default"/>
    <w:rsid w:val="00C56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C56FE0"/>
  </w:style>
  <w:style w:type="character" w:styleId="Hipercze">
    <w:name w:val="Hyperlink"/>
    <w:rsid w:val="00C56FE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C56F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6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C56FE0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C56FE0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56FE0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C56FE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C56FE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56FE0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56FE0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56FE0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56FE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56FE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56FE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56FE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C56FE0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56FE0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C56FE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56FE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C56F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6FE0"/>
  </w:style>
  <w:style w:type="paragraph" w:styleId="Nagwek">
    <w:name w:val="header"/>
    <w:basedOn w:val="Normalny"/>
    <w:link w:val="NagwekZnak"/>
    <w:rsid w:val="00C56F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56FE0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C56FE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56FE0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6FE0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C56FE0"/>
  </w:style>
  <w:style w:type="paragraph" w:styleId="Akapitzlist">
    <w:name w:val="List Paragraph"/>
    <w:basedOn w:val="Normalny"/>
    <w:link w:val="AkapitzlistZnak"/>
    <w:uiPriority w:val="34"/>
    <w:qFormat/>
    <w:rsid w:val="00C56F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C56FE0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C56FE0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C56F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56FE0"/>
  </w:style>
  <w:style w:type="paragraph" w:styleId="Bezodstpw">
    <w:name w:val="No Spacing"/>
    <w:qFormat/>
    <w:rsid w:val="00C56FE0"/>
    <w:pPr>
      <w:numPr>
        <w:numId w:val="4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C56FE0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C56FE0"/>
    <w:pPr>
      <w:spacing w:before="120" w:after="200" w:line="300" w:lineRule="atLeast"/>
      <w:ind w:left="360" w:hanging="360"/>
      <w:jc w:val="both"/>
    </w:pPr>
  </w:style>
  <w:style w:type="character" w:customStyle="1" w:styleId="PUNKTZnak">
    <w:name w:val="PUNKT Znak"/>
    <w:link w:val="PUNKT"/>
    <w:rsid w:val="00C56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,List Paragraph1"/>
    <w:basedOn w:val="Normalny"/>
    <w:link w:val="ListParagraphChar"/>
    <w:rsid w:val="00C56FE0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Akapitzlist1"/>
    <w:locked/>
    <w:rsid w:val="00C56FE0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C56FE0"/>
    <w:pPr>
      <w:spacing w:before="100" w:beforeAutospacing="1" w:after="100" w:afterAutospacing="1"/>
    </w:pPr>
  </w:style>
  <w:style w:type="character" w:customStyle="1" w:styleId="ZnakZnak">
    <w:name w:val="Znak Znak"/>
    <w:semiHidden/>
    <w:locked/>
    <w:rsid w:val="00C56FE0"/>
    <w:rPr>
      <w:sz w:val="24"/>
      <w:szCs w:val="24"/>
      <w:lang w:val="pl-PL" w:eastAsia="pl-PL" w:bidi="ar-SA"/>
    </w:rPr>
  </w:style>
  <w:style w:type="character" w:customStyle="1" w:styleId="Tytu1">
    <w:name w:val="Tytuł1"/>
    <w:rsid w:val="00C56FE0"/>
  </w:style>
  <w:style w:type="paragraph" w:customStyle="1" w:styleId="textbox">
    <w:name w:val="textbox"/>
    <w:basedOn w:val="Normalny"/>
    <w:rsid w:val="00C56FE0"/>
    <w:pPr>
      <w:spacing w:before="100" w:beforeAutospacing="1" w:after="100" w:afterAutospacing="1"/>
    </w:pPr>
  </w:style>
  <w:style w:type="character" w:styleId="Pogrubienie">
    <w:name w:val="Strong"/>
    <w:qFormat/>
    <w:rsid w:val="00C56FE0"/>
    <w:rPr>
      <w:rFonts w:cs="Times New Roman"/>
      <w:b/>
      <w:bCs/>
    </w:rPr>
  </w:style>
  <w:style w:type="character" w:styleId="Odwoaniedokomentarza">
    <w:name w:val="annotation reference"/>
    <w:semiHidden/>
    <w:rsid w:val="00C56F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56F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6F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56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6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56F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56F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5">
    <w:name w:val="Znak Znak5"/>
    <w:locked/>
    <w:rsid w:val="00C56FE0"/>
    <w:rPr>
      <w:sz w:val="24"/>
      <w:szCs w:val="24"/>
      <w:lang w:val="pl-PL" w:eastAsia="pl-PL" w:bidi="ar-SA"/>
    </w:rPr>
  </w:style>
  <w:style w:type="character" w:customStyle="1" w:styleId="Heading3Char">
    <w:name w:val="Heading 3 Char"/>
    <w:locked/>
    <w:rsid w:val="00C56FE0"/>
    <w:rPr>
      <w:rFonts w:ascii="Arial" w:hAnsi="Arial" w:cs="Arial"/>
      <w:b/>
      <w:bCs/>
      <w:sz w:val="26"/>
      <w:szCs w:val="26"/>
      <w:lang w:val="x-none" w:eastAsia="pl-PL"/>
    </w:rPr>
  </w:style>
  <w:style w:type="paragraph" w:customStyle="1" w:styleId="ZnakZnakZnakZnak">
    <w:name w:val="Znak Znak Znak Znak"/>
    <w:basedOn w:val="Normalny"/>
    <w:semiHidden/>
    <w:rsid w:val="00C56FE0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6B2D-F1AC-48C8-85A0-AF765436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10009</Words>
  <Characters>60054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2020-07-23T12:22:00Z</dcterms:created>
  <dcterms:modified xsi:type="dcterms:W3CDTF">2020-07-23T12:22:00Z</dcterms:modified>
</cp:coreProperties>
</file>